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76" w:name="_GoBack"/>
      <w:bookmarkEnd w:id="76"/>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96475"/>
      <w:bookmarkStart w:id="4" w:name="_Toc15377193"/>
      <w:bookmarkStart w:id="5" w:name="_Toc1537742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476"/>
      <w:bookmarkStart w:id="8" w:name="_Toc15396598"/>
      <w:bookmarkStart w:id="9" w:name="_Toc15377194"/>
      <w:bookmarkStart w:id="10" w:name="_Toc15377426"/>
      <w:r>
        <w:rPr>
          <w:rFonts w:hint="eastAsia" w:ascii="方正小标宋简体" w:hAnsi="宋体" w:eastAsia="方正小标宋简体"/>
          <w:color w:val="000000"/>
          <w:sz w:val="72"/>
          <w:szCs w:val="72"/>
        </w:rPr>
        <w:t>阿坝州</w:t>
      </w:r>
      <w:bookmarkEnd w:id="0"/>
      <w:bookmarkStart w:id="11" w:name="_Toc15306268"/>
      <w:r>
        <w:rPr>
          <w:rFonts w:hint="eastAsia" w:ascii="方正小标宋简体" w:hAnsi="宋体" w:eastAsia="方正小标宋简体"/>
          <w:color w:val="000000"/>
          <w:sz w:val="72"/>
          <w:szCs w:val="72"/>
        </w:rPr>
        <w:t>儿童福利院</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t>9</w:t>
      </w:r>
      <w:r>
        <w:rPr>
          <w:rFonts w:hint="eastAsia"/>
        </w:rPr>
        <w:t>月29日</w:t>
      </w:r>
    </w:p>
    <w:p/>
    <w:p>
      <w:pPr>
        <w:pStyle w:val="10"/>
        <w:rPr>
          <w:rFonts w:cstheme="minorBidi"/>
        </w:rPr>
      </w:pPr>
      <w:r>
        <w:fldChar w:fldCharType="begin"/>
      </w:r>
      <w:r>
        <w:instrText xml:space="preserve"> HYPERLINK \l "_Toc15396599" </w:instrText>
      </w:r>
      <w:r>
        <w:fldChar w:fldCharType="separate"/>
      </w:r>
      <w:r>
        <w:rPr>
          <w:rStyle w:val="14"/>
          <w:rFonts w:hint="eastAsia"/>
        </w:rPr>
        <w:t>第一部分</w:t>
      </w:r>
      <w:r>
        <w:rPr>
          <w:rStyle w:val="14"/>
        </w:rPr>
        <w:t xml:space="preserve"> </w:t>
      </w:r>
      <w:r>
        <w:rPr>
          <w:rStyle w:val="14"/>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4"/>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4"/>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4"/>
          <w:rFonts w:hint="eastAsia"/>
        </w:rPr>
        <w:t>第二部分</w:t>
      </w:r>
      <w:r>
        <w:rPr>
          <w:rStyle w:val="14"/>
        </w:rPr>
        <w:t xml:space="preserve"> 2018</w:t>
      </w:r>
      <w:r>
        <w:rPr>
          <w:rStyle w:val="14"/>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4"/>
          <w:rFonts w:hint="eastAsia" w:ascii="仿宋" w:hAnsi="仿宋" w:eastAsia="仿宋" w:cstheme="majorBidi"/>
          <w:bCs/>
          <w:sz w:val="28"/>
          <w:szCs w:val="28"/>
        </w:rPr>
        <w:t>一、</w:t>
      </w:r>
      <w:r>
        <w:rPr>
          <w:rStyle w:val="14"/>
          <w:rFonts w:hint="eastAsia" w:ascii="仿宋" w:hAnsi="仿宋" w:eastAsia="仿宋"/>
          <w:sz w:val="28"/>
          <w:szCs w:val="28"/>
        </w:rPr>
        <w:t>收</w:t>
      </w:r>
      <w:r>
        <w:rPr>
          <w:rStyle w:val="14"/>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4"/>
          <w:rFonts w:hint="eastAsia" w:ascii="仿宋" w:hAnsi="仿宋" w:eastAsia="仿宋" w:cstheme="majorBidi"/>
          <w:bCs/>
          <w:sz w:val="28"/>
          <w:szCs w:val="28"/>
        </w:rPr>
        <w:t>二、</w:t>
      </w:r>
      <w:r>
        <w:rPr>
          <w:rStyle w:val="14"/>
          <w:rFonts w:hint="eastAsia" w:ascii="仿宋" w:hAnsi="仿宋" w:eastAsia="仿宋"/>
          <w:sz w:val="28"/>
          <w:szCs w:val="28"/>
        </w:rPr>
        <w:t>收</w:t>
      </w:r>
      <w:r>
        <w:rPr>
          <w:rStyle w:val="14"/>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4"/>
          <w:rFonts w:hint="eastAsia" w:ascii="仿宋" w:hAnsi="仿宋" w:eastAsia="仿宋" w:cstheme="majorBidi"/>
          <w:bCs/>
          <w:sz w:val="28"/>
          <w:szCs w:val="28"/>
        </w:rPr>
        <w:t>三、</w:t>
      </w:r>
      <w:r>
        <w:rPr>
          <w:rStyle w:val="14"/>
          <w:rFonts w:hint="eastAsia" w:ascii="仿宋" w:hAnsi="仿宋" w:eastAsia="仿宋"/>
          <w:sz w:val="28"/>
          <w:szCs w:val="28"/>
        </w:rPr>
        <w:t>支</w:t>
      </w:r>
      <w:r>
        <w:rPr>
          <w:rStyle w:val="14"/>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4"/>
          <w:rFonts w:hint="eastAsia" w:ascii="仿宋" w:hAnsi="仿宋" w:eastAsia="仿宋"/>
          <w:sz w:val="28"/>
          <w:szCs w:val="28"/>
        </w:rPr>
        <w:t>四、财</w:t>
      </w:r>
      <w:r>
        <w:rPr>
          <w:rStyle w:val="14"/>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4"/>
          <w:rFonts w:hint="eastAsia" w:ascii="仿宋" w:hAnsi="仿宋" w:eastAsia="仿宋"/>
          <w:sz w:val="28"/>
          <w:szCs w:val="28"/>
        </w:rPr>
        <w:t>五、一</w:t>
      </w:r>
      <w:r>
        <w:rPr>
          <w:rStyle w:val="14"/>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4"/>
          <w:rFonts w:hint="eastAsia" w:ascii="仿宋" w:hAnsi="仿宋" w:eastAsia="仿宋"/>
          <w:sz w:val="28"/>
          <w:szCs w:val="28"/>
        </w:rPr>
        <w:t>六、一</w:t>
      </w:r>
      <w:r>
        <w:rPr>
          <w:rStyle w:val="14"/>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4"/>
          <w:rFonts w:hint="eastAsia" w:ascii="仿宋" w:hAnsi="仿宋" w:eastAsia="仿宋"/>
          <w:sz w:val="28"/>
          <w:szCs w:val="28"/>
        </w:rPr>
        <w:t>七、</w:t>
      </w:r>
      <w:r>
        <w:rPr>
          <w:rStyle w:val="14"/>
          <w:rFonts w:ascii="仿宋" w:hAnsi="仿宋" w:eastAsia="仿宋"/>
          <w:sz w:val="28"/>
          <w:szCs w:val="28"/>
        </w:rPr>
        <w:t>“</w:t>
      </w:r>
      <w:r>
        <w:rPr>
          <w:rStyle w:val="14"/>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4"/>
          <w:rFonts w:hint="eastAsia" w:ascii="仿宋" w:hAnsi="仿宋" w:eastAsia="仿宋"/>
          <w:sz w:val="28"/>
          <w:szCs w:val="28"/>
        </w:rPr>
        <w:t>八、</w:t>
      </w:r>
      <w:r>
        <w:rPr>
          <w:rStyle w:val="14"/>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4"/>
          <w:rFonts w:hint="eastAsia" w:ascii="仿宋" w:hAnsi="仿宋" w:eastAsia="仿宋" w:cstheme="majorBidi"/>
          <w:bCs/>
          <w:sz w:val="28"/>
          <w:szCs w:val="28"/>
        </w:rPr>
        <w:t>九、</w:t>
      </w:r>
      <w:r>
        <w:rPr>
          <w:rStyle w:val="14"/>
          <w:rFonts w:hint="eastAsia" w:ascii="仿宋" w:hAnsi="仿宋" w:eastAsia="仿宋"/>
          <w:sz w:val="28"/>
          <w:szCs w:val="28"/>
        </w:rPr>
        <w:t xml:space="preserve"> 国</w:t>
      </w:r>
      <w:r>
        <w:rPr>
          <w:rStyle w:val="14"/>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4"/>
          <w:rFonts w:hint="eastAsia" w:ascii="仿宋" w:hAnsi="仿宋" w:eastAsia="仿宋"/>
          <w:sz w:val="28"/>
          <w:szCs w:val="28"/>
        </w:rPr>
        <w:t>十</w:t>
      </w:r>
      <w:r>
        <w:rPr>
          <w:rStyle w:val="14"/>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4"/>
          <w:rFonts w:hint="eastAsia"/>
          <w:bCs/>
          <w:kern w:val="44"/>
        </w:rPr>
        <w:t>第三部分</w:t>
      </w:r>
      <w:r>
        <w:rPr>
          <w:rStyle w:val="14"/>
          <w:rFonts w:hint="eastAsia"/>
        </w:rPr>
        <w:t xml:space="preserve"> 名</w:t>
      </w:r>
      <w:r>
        <w:rPr>
          <w:rStyle w:val="14"/>
          <w:rFonts w:hint="eastAsia"/>
          <w:bCs/>
          <w:kern w:val="44"/>
        </w:rPr>
        <w:t>词解释</w:t>
      </w:r>
      <w:r>
        <w:tab/>
      </w:r>
      <w:r>
        <w:fldChar w:fldCharType="begin"/>
      </w:r>
      <w:r>
        <w:instrText xml:space="preserve"> PAGEREF _Toc15396613 \h </w:instrText>
      </w:r>
      <w:r>
        <w:fldChar w:fldCharType="separate"/>
      </w:r>
      <w:r>
        <w:t>21</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4"/>
          <w:rFonts w:hint="eastAsia"/>
        </w:rPr>
        <w:t>第</w:t>
      </w:r>
      <w:r>
        <w:rPr>
          <w:rStyle w:val="14"/>
          <w:rFonts w:hint="eastAsia"/>
          <w:bCs/>
          <w:kern w:val="44"/>
        </w:rPr>
        <w:t>四部分</w:t>
      </w:r>
      <w:r>
        <w:rPr>
          <w:rStyle w:val="14"/>
          <w:bCs/>
          <w:kern w:val="44"/>
        </w:rPr>
        <w:t xml:space="preserve"> </w:t>
      </w:r>
      <w:r>
        <w:rPr>
          <w:rStyle w:val="14"/>
          <w:rFonts w:hint="eastAsia"/>
          <w:bCs/>
          <w:kern w:val="44"/>
        </w:rPr>
        <w:t>附件</w:t>
      </w:r>
      <w:r>
        <w:tab/>
      </w:r>
      <w:r>
        <w:fldChar w:fldCharType="begin"/>
      </w:r>
      <w:r>
        <w:instrText xml:space="preserve"> PAGEREF _Toc15396614 \h </w:instrText>
      </w:r>
      <w:r>
        <w:fldChar w:fldCharType="separate"/>
      </w:r>
      <w:r>
        <w:t>23</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4"/>
          <w:rFonts w:hint="eastAsia" w:ascii="仿宋" w:hAnsi="仿宋" w:eastAsia="仿宋"/>
          <w:kern w:val="44"/>
          <w:sz w:val="28"/>
          <w:szCs w:val="28"/>
        </w:rPr>
        <w:t>附件</w:t>
      </w:r>
      <w:r>
        <w:rPr>
          <w:rStyle w:val="14"/>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4"/>
          <w:rFonts w:hint="eastAsia"/>
        </w:rPr>
        <w:t>第</w:t>
      </w:r>
      <w:r>
        <w:rPr>
          <w:rStyle w:val="14"/>
          <w:rFonts w:hint="eastAsia"/>
          <w:bCs/>
          <w:kern w:val="44"/>
        </w:rPr>
        <w:t>五部分</w:t>
      </w:r>
      <w:r>
        <w:rPr>
          <w:rStyle w:val="14"/>
          <w:bCs/>
          <w:kern w:val="44"/>
        </w:rPr>
        <w:t xml:space="preserve"> </w:t>
      </w:r>
      <w:r>
        <w:rPr>
          <w:rStyle w:val="14"/>
          <w:rFonts w:hint="eastAsia"/>
          <w:bCs/>
          <w:kern w:val="44"/>
        </w:rPr>
        <w:t>附表</w:t>
      </w:r>
      <w:r>
        <w:tab/>
      </w:r>
      <w:r>
        <w:fldChar w:fldCharType="begin"/>
      </w:r>
      <w:r>
        <w:instrText xml:space="preserve"> PAGEREF _Toc15396618 \h </w:instrText>
      </w:r>
      <w:r>
        <w:fldChar w:fldCharType="separate"/>
      </w:r>
      <w:r>
        <w:t>28</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4"/>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4"/>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4"/>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4"/>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4"/>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4"/>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4"/>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4"/>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4"/>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4"/>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4"/>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4"/>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28</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p>
      <w:pPr>
        <w:pStyle w:val="5"/>
        <w:adjustRightInd w:val="0"/>
        <w:snapToGrid w:val="0"/>
        <w:spacing w:before="93" w:line="600" w:lineRule="exact"/>
        <w:ind w:firstLine="672" w:firstLineChars="210"/>
        <w:outlineLvl w:val="2"/>
        <w:rPr>
          <w:rFonts w:ascii="仿宋" w:hAnsi="仿宋" w:eastAsia="仿宋" w:cs="仿宋_GB2312"/>
          <w:sz w:val="32"/>
          <w:szCs w:val="32"/>
        </w:rPr>
      </w:pPr>
      <w:r>
        <w:rPr>
          <w:rFonts w:hint="eastAsia" w:ascii="仿宋" w:hAnsi="仿宋" w:eastAsia="仿宋" w:cs="仿宋_GB2312"/>
          <w:sz w:val="32"/>
          <w:szCs w:val="32"/>
        </w:rPr>
        <w:t>承担收养全州城镇丧失劳动力、无家可归、无依无靠无生活来源的孤寡老人，城乡孤残儿童及弃婴的养护、救治、教育、康复特教工作。</w:t>
      </w:r>
    </w:p>
    <w:bookmarkEnd w:id="16"/>
    <w:bookmarkEnd w:id="17"/>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3"/>
        <w:ind w:firstLine="640" w:firstLineChars="200"/>
        <w:rPr>
          <w:rFonts w:ascii="仿宋" w:hAnsi="仿宋" w:eastAsia="仿宋" w:cs="Times New Roman"/>
          <w:b w:val="0"/>
          <w:color w:val="000000"/>
          <w:kern w:val="0"/>
        </w:rPr>
      </w:pPr>
      <w:bookmarkStart w:id="20" w:name="_Toc15377200"/>
      <w:bookmarkStart w:id="21" w:name="_Toc15396601"/>
      <w:r>
        <w:rPr>
          <w:rFonts w:hint="eastAsia" w:ascii="仿宋" w:hAnsi="仿宋" w:eastAsia="仿宋" w:cs="Times New Roman"/>
          <w:b w:val="0"/>
          <w:color w:val="000000"/>
          <w:kern w:val="0"/>
        </w:rPr>
        <w:t>一年来，在各级党委、政府的关心支持下，在州民政局党组的坚强领导下，我院按照州民政局年初工作统一部署，认真执行年度工作计划，顺利完成了孤弃儿童接收安置工作、孤弃儿童养育情况大排查工作、孤弃儿童学习教育工作、加强与SOS国际儿童村的合作，积极探索新的儿童养育模式、强化舆论引导，积极争取社会捐赠等工作目标任务。</w:t>
      </w:r>
    </w:p>
    <w:p>
      <w:pPr>
        <w:pStyle w:val="3"/>
        <w:ind w:firstLine="640" w:firstLineChars="200"/>
        <w:rPr>
          <w:rStyle w:val="25"/>
          <w:b w:val="0"/>
          <w:bCs w:val="0"/>
        </w:rPr>
      </w:pPr>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阿坝州儿童福利院无下属二级单位。</w:t>
      </w: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pStyle w:val="2"/>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32" w:firstLineChars="200"/>
        <w:rPr>
          <w:rFonts w:ascii="仿宋" w:hAnsi="仿宋" w:eastAsia="仿宋_GB2312"/>
          <w:color w:val="000000"/>
          <w:sz w:val="32"/>
          <w:szCs w:val="32"/>
        </w:rPr>
      </w:pPr>
      <w:r>
        <w:rPr>
          <w:rFonts w:hint="eastAsia" w:ascii="仿宋" w:hAnsi="仿宋" w:eastAsia="仿宋" w:cs="宋体"/>
          <w:color w:val="000000"/>
          <w:spacing w:val="-2"/>
          <w:kern w:val="0"/>
          <w:sz w:val="32"/>
          <w:szCs w:val="32"/>
        </w:rPr>
        <w:t>2018年收、</w:t>
      </w:r>
      <w:r>
        <w:rPr>
          <w:rFonts w:hint="eastAsia" w:ascii="仿宋_GB2312" w:eastAsia="仿宋_GB2312"/>
          <w:sz w:val="32"/>
          <w:szCs w:val="32"/>
        </w:rPr>
        <w:t>支</w:t>
      </w:r>
      <w:r>
        <w:rPr>
          <w:rFonts w:hint="eastAsia" w:ascii="仿宋" w:hAnsi="仿宋" w:eastAsia="仿宋"/>
          <w:color w:val="000000"/>
          <w:sz w:val="32"/>
          <w:szCs w:val="32"/>
        </w:rPr>
        <w:t>总计1712.13万元</w:t>
      </w:r>
      <w:r>
        <w:rPr>
          <w:rFonts w:hint="eastAsia" w:ascii="仿宋_GB2312" w:eastAsia="仿宋_GB2312"/>
          <w:sz w:val="32"/>
          <w:szCs w:val="32"/>
        </w:rPr>
        <w:t>。</w:t>
      </w:r>
      <w:r>
        <w:rPr>
          <w:rFonts w:hint="eastAsia" w:ascii="仿宋_GB2312" w:hAnsi="仿宋" w:eastAsia="仿宋_GB2312" w:cs="仿宋_GB2312"/>
          <w:sz w:val="32"/>
          <w:szCs w:val="32"/>
        </w:rPr>
        <w:t>与</w:t>
      </w:r>
      <w:r>
        <w:rPr>
          <w:rFonts w:ascii="仿宋_GB2312" w:hAnsi="仿宋" w:eastAsia="仿宋_GB2312" w:cs="仿宋_GB2312"/>
          <w:sz w:val="32"/>
          <w:szCs w:val="32"/>
        </w:rPr>
        <w:t>2017</w:t>
      </w:r>
      <w:r>
        <w:rPr>
          <w:rFonts w:hint="eastAsia" w:ascii="仿宋_GB2312" w:hAnsi="仿宋" w:eastAsia="仿宋_GB2312" w:cs="仿宋_GB2312"/>
          <w:sz w:val="32"/>
          <w:szCs w:val="32"/>
        </w:rPr>
        <w:t>年相比，收入减少39.18万元，减少4.17</w:t>
      </w:r>
      <w:r>
        <w:rPr>
          <w:rFonts w:ascii="仿宋_GB2312" w:hAnsi="仿宋" w:eastAsia="仿宋_GB2312" w:cs="仿宋_GB2312"/>
          <w:sz w:val="32"/>
          <w:szCs w:val="32"/>
        </w:rPr>
        <w:t>%</w:t>
      </w:r>
      <w:r>
        <w:rPr>
          <w:rFonts w:hint="eastAsia" w:ascii="仿宋_GB2312" w:hAnsi="仿宋" w:eastAsia="仿宋_GB2312" w:cs="仿宋_GB2312"/>
          <w:sz w:val="32"/>
          <w:szCs w:val="32"/>
        </w:rPr>
        <w:t>；支出增加99.70万元，增加12.91</w:t>
      </w:r>
      <w:r>
        <w:rPr>
          <w:rFonts w:ascii="仿宋_GB2312" w:hAnsi="仿宋" w:eastAsia="仿宋_GB2312" w:cs="仿宋_GB2312"/>
          <w:sz w:val="32"/>
          <w:szCs w:val="32"/>
        </w:rPr>
        <w:t>%</w:t>
      </w:r>
      <w:r>
        <w:rPr>
          <w:rFonts w:hint="eastAsia" w:ascii="仿宋_GB2312" w:hAnsi="仿宋" w:eastAsia="仿宋_GB2312" w:cs="仿宋_GB2312"/>
          <w:sz w:val="32"/>
          <w:szCs w:val="32"/>
        </w:rPr>
        <w:t>。</w:t>
      </w:r>
      <w:r>
        <w:rPr>
          <w:rFonts w:hint="eastAsia" w:ascii="仿宋" w:hAnsi="仿宋" w:eastAsia="仿宋"/>
          <w:color w:val="000000"/>
          <w:sz w:val="32"/>
          <w:szCs w:val="32"/>
        </w:rPr>
        <w:t>主要变动</w:t>
      </w:r>
      <w:r>
        <w:rPr>
          <w:rFonts w:hint="eastAsia" w:ascii="仿宋_GB2312" w:hAnsi="仿宋" w:eastAsia="仿宋_GB2312" w:cs="仿宋_GB2312"/>
          <w:sz w:val="32"/>
          <w:szCs w:val="32"/>
        </w:rPr>
        <w:t>原因为：</w:t>
      </w:r>
      <w:r>
        <w:rPr>
          <w:rFonts w:ascii="仿宋_GB2312" w:hAnsi="仿宋" w:eastAsia="仿宋_GB2312" w:cs="仿宋_GB2312"/>
          <w:sz w:val="32"/>
          <w:szCs w:val="32"/>
        </w:rPr>
        <w:t>1.</w:t>
      </w:r>
      <w:r>
        <w:rPr>
          <w:rFonts w:hint="eastAsia" w:ascii="仿宋_GB2312" w:hAnsi="仿宋" w:eastAsia="仿宋_GB2312" w:cs="仿宋_GB2312"/>
          <w:sz w:val="32"/>
          <w:szCs w:val="32"/>
        </w:rPr>
        <w:t>政府性基金预算财政拨款减少；2. 基本支出增加；3.社会福利单位项目支出增加。</w:t>
      </w:r>
    </w:p>
    <w:p>
      <w:pPr>
        <w:ind w:firstLine="2080" w:firstLineChars="650"/>
        <w:rPr>
          <w:sz w:val="32"/>
          <w:szCs w:val="32"/>
        </w:rPr>
      </w:pPr>
      <w:r>
        <w:rPr>
          <w:rFonts w:hint="eastAsia" w:ascii="仿宋" w:hAnsi="仿宋" w:eastAsia="仿宋"/>
          <w:color w:val="000000" w:themeColor="text1"/>
          <w:sz w:val="32"/>
          <w:szCs w:val="32"/>
        </w:rPr>
        <w:t>收、支决算总计变动情况图</w:t>
      </w:r>
      <w:r>
        <w:rPr>
          <w:sz w:val="32"/>
          <w:szCs w:val="32"/>
        </w:rPr>
        <w:t xml:space="preserve">    </w:t>
      </w:r>
      <w:r>
        <w:rPr>
          <w:rFonts w:hint="eastAsia" w:cs="宋体"/>
          <w:sz w:val="20"/>
          <w:szCs w:val="20"/>
        </w:rPr>
        <w:t>单位：万元</w:t>
      </w:r>
      <w:r>
        <w:rPr>
          <w:sz w:val="20"/>
          <w:szCs w:val="20"/>
        </w:rPr>
        <w:t xml:space="preserve">  </w:t>
      </w:r>
      <w:r>
        <w:rPr>
          <w:sz w:val="32"/>
          <w:szCs w:val="32"/>
        </w:rPr>
        <w:t xml:space="preserve"> </w:t>
      </w:r>
    </w:p>
    <w:p>
      <w:pPr>
        <w:ind w:firstLine="315" w:firstLineChars="150"/>
        <w:rPr>
          <w:rFonts w:ascii="仿宋_GB2312" w:hAnsi="宋体" w:eastAsia="仿宋_GB2312"/>
          <w:kern w:val="0"/>
          <w:sz w:val="32"/>
          <w:szCs w:val="32"/>
        </w:rPr>
      </w:pPr>
      <w:r>
        <w:rPr>
          <w:rFonts w:eastAsiaTheme="minorEastAsia"/>
        </w:rPr>
        <w:drawing>
          <wp:inline distT="0" distB="0" distL="0" distR="0">
            <wp:extent cx="4462145" cy="4342765"/>
            <wp:effectExtent l="0" t="0" r="14605" b="635"/>
            <wp:docPr id="1" name="图片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jc w:val="left"/>
        <w:rPr>
          <w:rFonts w:ascii="仿宋_GB2312" w:eastAsia="仿宋_GB2312"/>
          <w:color w:val="00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8年本年收入合计900.38万元，其中：一般公共预算财政拨款收入738.87万元，占82.06</w:t>
      </w:r>
      <w:r>
        <w:rPr>
          <w:rFonts w:ascii="仿宋" w:hAnsi="仿宋" w:eastAsia="仿宋"/>
          <w:color w:val="000000"/>
          <w:sz w:val="32"/>
          <w:szCs w:val="32"/>
        </w:rPr>
        <w:t>%</w:t>
      </w:r>
      <w:r>
        <w:rPr>
          <w:rFonts w:hint="eastAsia" w:ascii="仿宋" w:hAnsi="仿宋" w:eastAsia="仿宋"/>
          <w:color w:val="000000"/>
          <w:sz w:val="32"/>
          <w:szCs w:val="32"/>
        </w:rPr>
        <w:t>；政府性基金预算财政拨款收入156.94万元，占17.43</w:t>
      </w:r>
      <w:r>
        <w:rPr>
          <w:rFonts w:ascii="仿宋" w:hAnsi="仿宋" w:eastAsia="仿宋"/>
          <w:color w:val="000000"/>
          <w:sz w:val="32"/>
          <w:szCs w:val="32"/>
        </w:rPr>
        <w:t>%</w:t>
      </w:r>
      <w:r>
        <w:rPr>
          <w:rFonts w:hint="eastAsia" w:ascii="仿宋" w:hAnsi="仿宋" w:eastAsia="仿宋"/>
          <w:color w:val="000000"/>
          <w:sz w:val="32"/>
          <w:szCs w:val="32"/>
        </w:rPr>
        <w:t>；其他收入4.57万元，占0.51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p>
    <w:p>
      <w:pPr>
        <w:ind w:firstLine="630" w:firstLineChars="300"/>
      </w:pPr>
      <w:r>
        <w:drawing>
          <wp:inline distT="0" distB="0" distL="0" distR="0">
            <wp:extent cx="4076700" cy="2162175"/>
            <wp:effectExtent l="5080" t="4445" r="13970" b="5080"/>
            <wp:docPr id="2" name="对象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_GB2312" w:eastAsia="仿宋_GB2312"/>
          <w:sz w:val="32"/>
          <w:szCs w:val="32"/>
        </w:rPr>
        <w:t>871.75</w:t>
      </w:r>
      <w:r>
        <w:rPr>
          <w:rFonts w:hint="eastAsia" w:ascii="仿宋" w:hAnsi="仿宋" w:eastAsia="仿宋"/>
          <w:color w:val="000000"/>
          <w:sz w:val="32"/>
          <w:szCs w:val="32"/>
        </w:rPr>
        <w:t>万元，其中：基本支出277.81万元，占31.87</w:t>
      </w:r>
      <w:r>
        <w:rPr>
          <w:rFonts w:ascii="仿宋" w:hAnsi="仿宋" w:eastAsia="仿宋"/>
          <w:color w:val="000000"/>
          <w:sz w:val="32"/>
          <w:szCs w:val="32"/>
        </w:rPr>
        <w:t>%</w:t>
      </w:r>
      <w:r>
        <w:rPr>
          <w:rFonts w:hint="eastAsia" w:ascii="仿宋" w:hAnsi="仿宋" w:eastAsia="仿宋"/>
          <w:color w:val="000000"/>
          <w:sz w:val="32"/>
          <w:szCs w:val="32"/>
        </w:rPr>
        <w:t>；项目支出593.94万元，占68.13</w:t>
      </w:r>
      <w:r>
        <w:rPr>
          <w:rFonts w:ascii="仿宋" w:hAnsi="仿宋" w:eastAsia="仿宋"/>
          <w:color w:val="000000"/>
          <w:sz w:val="32"/>
          <w:szCs w:val="32"/>
        </w:rPr>
        <w:t>%</w:t>
      </w:r>
      <w:r>
        <w:rPr>
          <w:rFonts w:hint="eastAsia" w:ascii="仿宋" w:hAnsi="仿宋" w:eastAsia="仿宋"/>
          <w:color w:val="000000"/>
          <w:sz w:val="32"/>
          <w:szCs w:val="32"/>
        </w:rPr>
        <w:t>。</w:t>
      </w:r>
    </w:p>
    <w:p>
      <w:pPr>
        <w:ind w:firstLine="630" w:firstLineChars="300"/>
      </w:pPr>
    </w:p>
    <w:p>
      <w:pPr>
        <w:ind w:firstLine="630" w:firstLineChars="300"/>
      </w:pPr>
      <w:r>
        <w:rPr>
          <w:rFonts w:eastAsiaTheme="minorEastAsia"/>
        </w:rPr>
        <w:drawing>
          <wp:inline distT="0" distB="0" distL="0" distR="0">
            <wp:extent cx="4568190" cy="3307080"/>
            <wp:effectExtent l="4445" t="4445" r="18415" b="22225"/>
            <wp:docPr id="3" name="图片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630" w:firstLineChars="300"/>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8年财政拨款收、支总计1767.56万元。与</w:t>
      </w:r>
      <w:r>
        <w:rPr>
          <w:rFonts w:ascii="仿宋" w:hAnsi="仿宋" w:eastAsia="仿宋"/>
          <w:color w:val="000000"/>
          <w:sz w:val="32"/>
          <w:szCs w:val="32"/>
        </w:rPr>
        <w:t>201</w:t>
      </w:r>
      <w:r>
        <w:rPr>
          <w:rFonts w:hint="eastAsia" w:ascii="仿宋" w:hAnsi="仿宋" w:eastAsia="仿宋"/>
          <w:color w:val="000000"/>
          <w:sz w:val="32"/>
          <w:szCs w:val="32"/>
        </w:rPr>
        <w:t>7年相比，财政拨款</w:t>
      </w:r>
      <w:r>
        <w:rPr>
          <w:rFonts w:hint="eastAsia" w:ascii="仿宋_GB2312" w:hAnsi="仿宋" w:eastAsia="仿宋_GB2312" w:cs="仿宋_GB2312"/>
          <w:sz w:val="32"/>
          <w:szCs w:val="32"/>
        </w:rPr>
        <w:t>收入减少28.50万元，减少3.08</w:t>
      </w:r>
      <w:r>
        <w:rPr>
          <w:rFonts w:ascii="仿宋_GB2312" w:hAnsi="仿宋" w:eastAsia="仿宋_GB2312" w:cs="仿宋_GB2312"/>
          <w:sz w:val="32"/>
          <w:szCs w:val="32"/>
        </w:rPr>
        <w:t>%</w:t>
      </w:r>
      <w:r>
        <w:rPr>
          <w:rFonts w:hint="eastAsia" w:ascii="仿宋_GB2312" w:hAnsi="仿宋" w:eastAsia="仿宋_GB2312" w:cs="仿宋_GB2312"/>
          <w:sz w:val="32"/>
          <w:szCs w:val="32"/>
        </w:rPr>
        <w:t>；支出增加110.44万元，增加14.51</w:t>
      </w:r>
      <w:r>
        <w:rPr>
          <w:rFonts w:ascii="仿宋_GB2312" w:hAnsi="仿宋" w:eastAsia="仿宋_GB2312" w:cs="仿宋_GB2312"/>
          <w:sz w:val="32"/>
          <w:szCs w:val="32"/>
        </w:rPr>
        <w:t>%</w:t>
      </w:r>
      <w:r>
        <w:rPr>
          <w:rFonts w:hint="eastAsia" w:ascii="仿宋_GB2312" w:hAnsi="仿宋" w:eastAsia="仿宋_GB2312" w:cs="仿宋_GB2312"/>
          <w:sz w:val="32"/>
          <w:szCs w:val="32"/>
        </w:rPr>
        <w:t>。</w:t>
      </w:r>
      <w:r>
        <w:rPr>
          <w:rFonts w:hint="eastAsia" w:ascii="仿宋" w:hAnsi="仿宋" w:eastAsia="仿宋"/>
          <w:color w:val="000000"/>
          <w:sz w:val="32"/>
          <w:szCs w:val="32"/>
        </w:rPr>
        <w:t>主要变动原因是：</w:t>
      </w:r>
      <w:r>
        <w:rPr>
          <w:rFonts w:ascii="仿宋_GB2312" w:hAnsi="仿宋" w:eastAsia="仿宋_GB2312" w:cs="仿宋_GB2312"/>
          <w:sz w:val="32"/>
          <w:szCs w:val="32"/>
        </w:rPr>
        <w:t>1.</w:t>
      </w:r>
      <w:r>
        <w:rPr>
          <w:rFonts w:hint="eastAsia" w:ascii="仿宋_GB2312" w:hAnsi="仿宋" w:eastAsia="仿宋_GB2312" w:cs="仿宋_GB2312"/>
          <w:sz w:val="32"/>
          <w:szCs w:val="32"/>
        </w:rPr>
        <w:t>政府性基金预算财政拨款减少；2. 基本支出增加；3.社会福利单位项目支出增加。</w:t>
      </w:r>
    </w:p>
    <w:p>
      <w:pPr>
        <w:ind w:firstLine="2080" w:firstLineChars="650"/>
        <w:rPr>
          <w:sz w:val="32"/>
          <w:szCs w:val="32"/>
        </w:rPr>
      </w:pPr>
      <w:r>
        <w:rPr>
          <w:rFonts w:hint="eastAsia" w:ascii="仿宋" w:hAnsi="仿宋" w:eastAsia="仿宋"/>
          <w:color w:val="000000" w:themeColor="text1"/>
          <w:sz w:val="32"/>
          <w:szCs w:val="32"/>
        </w:rPr>
        <w:t>财政拨款收、支决算总计变动情况图</w:t>
      </w:r>
      <w:r>
        <w:rPr>
          <w:sz w:val="32"/>
          <w:szCs w:val="32"/>
        </w:rPr>
        <w:t xml:space="preserve">   </w:t>
      </w:r>
    </w:p>
    <w:p>
      <w:pPr>
        <w:ind w:firstLine="7200" w:firstLineChars="2250"/>
        <w:rPr>
          <w:sz w:val="32"/>
          <w:szCs w:val="32"/>
        </w:rPr>
      </w:pPr>
      <w:r>
        <w:rPr>
          <w:sz w:val="32"/>
          <w:szCs w:val="32"/>
        </w:rPr>
        <w:t xml:space="preserve"> </w:t>
      </w:r>
      <w:r>
        <w:rPr>
          <w:rFonts w:hint="eastAsia" w:cs="宋体"/>
          <w:sz w:val="20"/>
          <w:szCs w:val="20"/>
        </w:rPr>
        <w:t>单位：万元</w:t>
      </w:r>
      <w:r>
        <w:rPr>
          <w:sz w:val="20"/>
          <w:szCs w:val="20"/>
        </w:rPr>
        <w:t xml:space="preserve">  </w:t>
      </w:r>
      <w:r>
        <w:rPr>
          <w:sz w:val="32"/>
          <w:szCs w:val="32"/>
        </w:rPr>
        <w:t xml:space="preserve"> </w:t>
      </w:r>
    </w:p>
    <w:p>
      <w:pPr>
        <w:ind w:firstLine="315" w:firstLineChars="150"/>
        <w:rPr>
          <w:rFonts w:ascii="仿宋_GB2312" w:hAnsi="宋体" w:eastAsia="仿宋_GB2312"/>
          <w:kern w:val="0"/>
          <w:sz w:val="32"/>
          <w:szCs w:val="32"/>
        </w:rPr>
      </w:pPr>
      <w:r>
        <w:rPr>
          <w:rFonts w:eastAsiaTheme="minorEastAsia"/>
        </w:rPr>
        <w:drawing>
          <wp:inline distT="0" distB="0" distL="0" distR="0">
            <wp:extent cx="4347845" cy="4655820"/>
            <wp:effectExtent l="0" t="0" r="14605" b="11430"/>
            <wp:docPr id="4" name="图片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8年一般公共预算财政拨款支出719.81万元，占本年支出合计的82.57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7年相比，一般公共预算财政拨款减少15.71万元，减少2.13</w:t>
      </w:r>
      <w:r>
        <w:rPr>
          <w:rFonts w:ascii="仿宋" w:hAnsi="仿宋" w:eastAsia="仿宋"/>
          <w:color w:val="000000"/>
          <w:sz w:val="32"/>
          <w:szCs w:val="32"/>
        </w:rPr>
        <w:t>%</w:t>
      </w:r>
      <w:r>
        <w:rPr>
          <w:rFonts w:hint="eastAsia" w:ascii="仿宋" w:hAnsi="仿宋" w:eastAsia="仿宋"/>
          <w:color w:val="000000"/>
          <w:sz w:val="32"/>
          <w:szCs w:val="32"/>
        </w:rPr>
        <w:t>。主要变动原因是社会保障和就业支出减少。</w:t>
      </w:r>
    </w:p>
    <w:p>
      <w:pPr>
        <w:ind w:firstLine="2080" w:firstLineChars="650"/>
        <w:rPr>
          <w:sz w:val="32"/>
          <w:szCs w:val="32"/>
        </w:rPr>
      </w:pPr>
      <w:r>
        <w:rPr>
          <w:rFonts w:hint="eastAsia" w:ascii="仿宋" w:hAnsi="仿宋" w:eastAsia="仿宋"/>
          <w:color w:val="000000" w:themeColor="text1"/>
          <w:sz w:val="32"/>
          <w:szCs w:val="32"/>
        </w:rPr>
        <w:t>一般公共预算财政拨款支出决算变动情况图</w:t>
      </w:r>
      <w:r>
        <w:rPr>
          <w:sz w:val="32"/>
          <w:szCs w:val="32"/>
        </w:rPr>
        <w:t xml:space="preserve">   </w:t>
      </w:r>
    </w:p>
    <w:p>
      <w:pPr>
        <w:ind w:firstLine="7200" w:firstLineChars="2250"/>
        <w:rPr>
          <w:sz w:val="20"/>
          <w:szCs w:val="20"/>
        </w:rPr>
      </w:pPr>
      <w:r>
        <w:rPr>
          <w:sz w:val="32"/>
          <w:szCs w:val="32"/>
        </w:rPr>
        <w:t xml:space="preserve"> </w:t>
      </w:r>
      <w:r>
        <w:rPr>
          <w:rFonts w:hint="eastAsia" w:cs="宋体"/>
          <w:sz w:val="20"/>
          <w:szCs w:val="20"/>
        </w:rPr>
        <w:t>单位：万元</w:t>
      </w:r>
      <w:r>
        <w:rPr>
          <w:sz w:val="20"/>
          <w:szCs w:val="20"/>
        </w:rPr>
        <w:t xml:space="preserve">  </w:t>
      </w:r>
    </w:p>
    <w:p>
      <w:pPr>
        <w:ind w:firstLine="315" w:firstLineChars="150"/>
        <w:rPr>
          <w:rFonts w:ascii="仿宋_GB2312" w:hAnsi="宋体" w:eastAsia="仿宋_GB2312"/>
          <w:kern w:val="0"/>
          <w:sz w:val="32"/>
          <w:szCs w:val="32"/>
        </w:rPr>
      </w:pPr>
      <w:r>
        <w:rPr>
          <w:rFonts w:eastAsiaTheme="minorEastAsia"/>
        </w:rPr>
        <w:drawing>
          <wp:inline distT="0" distB="0" distL="0" distR="0">
            <wp:extent cx="4462145" cy="4342765"/>
            <wp:effectExtent l="0" t="0" r="14605" b="635"/>
            <wp:docPr id="5" name="图片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rPr>
        <w:t>719.81</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color w:val="000000" w:themeColor="text1"/>
          <w:sz w:val="32"/>
          <w:szCs w:val="32"/>
        </w:rPr>
        <w:t>社会保障和就业支出677.29万元，占94.09%；医疗卫生与计划生育支出18.25万元，占2.54%；住房保障支出24.27万元，占3.37%。</w:t>
      </w:r>
    </w:p>
    <w:p>
      <w:pPr>
        <w:spacing w:line="600" w:lineRule="exact"/>
        <w:ind w:firstLine="640" w:firstLineChars="200"/>
        <w:rPr>
          <w:rFonts w:ascii="仿宋" w:hAnsi="仿宋" w:eastAsia="仿宋"/>
          <w:color w:val="000000" w:themeColor="text1"/>
          <w:sz w:val="32"/>
          <w:szCs w:val="32"/>
        </w:rPr>
      </w:pPr>
    </w:p>
    <w:p>
      <w:pPr>
        <w:ind w:firstLine="630" w:firstLineChars="300"/>
      </w:pPr>
      <w:r>
        <w:drawing>
          <wp:inline distT="0" distB="0" distL="0" distR="0">
            <wp:extent cx="4076700" cy="2162175"/>
            <wp:effectExtent l="5080" t="4445" r="13970" b="5080"/>
            <wp:docPr id="9" name="对象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444"/>
      <w:bookmarkStart w:id="38" w:name="_Toc15378460"/>
      <w:bookmarkStart w:id="39" w:name="_Toc15377213"/>
      <w:r>
        <w:rPr>
          <w:rFonts w:hint="eastAsia" w:ascii="仿宋" w:hAnsi="仿宋" w:eastAsia="仿宋"/>
          <w:b/>
          <w:color w:val="000000" w:themeColor="text1"/>
          <w:sz w:val="32"/>
          <w:szCs w:val="32"/>
        </w:rPr>
        <w:t>2018年般公共预算支出决算数为719.81</w:t>
      </w:r>
      <w:r>
        <w:rPr>
          <w:rFonts w:hint="eastAsia" w:ascii="仿宋" w:hAnsi="仿宋" w:eastAsia="仿宋"/>
          <w:color w:val="000000" w:themeColor="text1"/>
          <w:sz w:val="32"/>
          <w:szCs w:val="32"/>
        </w:rPr>
        <w:t>，</w:t>
      </w:r>
      <w:r>
        <w:rPr>
          <w:rStyle w:val="13"/>
          <w:rFonts w:hint="eastAsia" w:ascii="仿宋" w:hAnsi="仿宋" w:eastAsia="仿宋"/>
          <w:bCs/>
          <w:color w:val="000000" w:themeColor="text1"/>
          <w:sz w:val="32"/>
          <w:szCs w:val="32"/>
        </w:rPr>
        <w:t>完成</w:t>
      </w:r>
      <w:r>
        <w:rPr>
          <w:rStyle w:val="13"/>
          <w:rFonts w:hint="eastAsia" w:ascii="仿宋" w:hAnsi="仿宋" w:eastAsia="仿宋"/>
          <w:bCs/>
          <w:color w:val="000000"/>
          <w:sz w:val="32"/>
          <w:szCs w:val="32"/>
        </w:rPr>
        <w:t>预算97.42</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1.</w:t>
      </w:r>
      <w:r>
        <w:rPr>
          <w:rStyle w:val="13"/>
          <w:rFonts w:hint="eastAsia" w:ascii="仿宋" w:hAnsi="仿宋" w:eastAsia="仿宋"/>
          <w:bCs/>
          <w:color w:val="000000"/>
          <w:sz w:val="32"/>
          <w:szCs w:val="32"/>
        </w:rPr>
        <w:t>社会保障和就业支出</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支出决算为677.29万元，完成预算97.26</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，决算数小于预算数的主要原因是：1、儿童福利类儿童心理健康教育项目未使用完资金12.12万元；2、社会福利事业单位类孤儿生活费项目未使用完资金3.94万元。</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2.</w:t>
      </w:r>
      <w:r>
        <w:rPr>
          <w:rStyle w:val="13"/>
          <w:rFonts w:hint="eastAsia" w:ascii="仿宋" w:hAnsi="仿宋" w:eastAsia="仿宋"/>
          <w:bCs/>
          <w:color w:val="000000"/>
          <w:sz w:val="32"/>
          <w:szCs w:val="32"/>
        </w:rPr>
        <w:t>医疗卫生与计划生育支出</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支出决算为18.25万元，完成预算100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3.</w:t>
      </w:r>
      <w:r>
        <w:rPr>
          <w:rFonts w:hint="eastAsia" w:ascii="仿宋" w:hAnsi="仿宋" w:eastAsia="仿宋"/>
          <w:color w:val="000000" w:themeColor="text1"/>
          <w:sz w:val="32"/>
          <w:szCs w:val="32"/>
        </w:rPr>
        <w:t>住房保障支出</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支出决算为24.27万元，完成预算100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8年一般公共预算财政拨款基本支出277.81万元，其中：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245.85万元，主要包括：基本工资59.37万元、津贴补贴22.45万元、绩效工资70.88万元、机关事业单位基本养老保险缴费30.02万元、职业年金缴费12.03万元、职工基本医疗保险缴费18.25万元、其他社会保障缴费2.01万元、住房公积金24.27万元、其他对个人和家庭的补助支出6.57万元。</w:t>
      </w:r>
      <w:r>
        <w:rPr>
          <w:rFonts w:ascii="仿宋" w:hAnsi="仿宋" w:eastAsia="仿宋"/>
          <w:color w:val="000000"/>
          <w:sz w:val="32"/>
          <w:szCs w:val="32"/>
        </w:rPr>
        <w:br w:type="textWrapping"/>
      </w:r>
      <w:r>
        <w:rPr>
          <w:rFonts w:hint="eastAsia" w:ascii="仿宋" w:hAnsi="仿宋" w:eastAsia="仿宋"/>
          <w:color w:val="000000"/>
          <w:sz w:val="32"/>
          <w:szCs w:val="32"/>
        </w:rPr>
        <w:t>　　公用经费31.96万元，主要包括：办公费3.44万元、邮电费0.05万元、差旅费12.53万元、维修（护）费0.29万元、培训费2.50万元、公务接待费0.45万元、劳务费0.50万元、工会经费1.29万元、福利费3.26万元、公务用车运行维护费7.27万元、其他商品和服务支出0.38。</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8年“三公”经费财政拨款支出决算为7.72万元，完成预算100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8年“三公”经费财政拨款支出决算中，因公出国（境）费支出决算无；公务用车购置及运行维护费支出决算7.27万元，占94.17</w:t>
      </w:r>
      <w:r>
        <w:rPr>
          <w:rFonts w:ascii="仿宋" w:hAnsi="仿宋" w:eastAsia="仿宋"/>
          <w:color w:val="000000"/>
          <w:sz w:val="32"/>
          <w:szCs w:val="32"/>
        </w:rPr>
        <w:t>%</w:t>
      </w:r>
      <w:r>
        <w:rPr>
          <w:rFonts w:hint="eastAsia" w:ascii="仿宋" w:hAnsi="仿宋" w:eastAsia="仿宋"/>
          <w:color w:val="000000"/>
          <w:sz w:val="32"/>
          <w:szCs w:val="32"/>
        </w:rPr>
        <w:t>；公务接待费支出决算0.45万元，占5.83</w:t>
      </w:r>
      <w:r>
        <w:rPr>
          <w:rFonts w:ascii="仿宋" w:hAnsi="仿宋" w:eastAsia="仿宋"/>
          <w:color w:val="000000"/>
          <w:sz w:val="32"/>
          <w:szCs w:val="32"/>
        </w:rPr>
        <w:t>%</w:t>
      </w:r>
      <w:r>
        <w:rPr>
          <w:rFonts w:hint="eastAsia" w:ascii="仿宋" w:hAnsi="仿宋" w:eastAsia="仿宋"/>
          <w:color w:val="000000"/>
          <w:sz w:val="32"/>
          <w:szCs w:val="32"/>
        </w:rPr>
        <w:t>。具体情况如下：</w:t>
      </w:r>
    </w:p>
    <w:p>
      <w:pPr>
        <w:ind w:firstLine="630" w:firstLineChars="300"/>
      </w:pPr>
    </w:p>
    <w:p>
      <w:pPr>
        <w:ind w:firstLine="630" w:firstLineChars="300"/>
      </w:pPr>
      <w:r>
        <w:rPr>
          <w:rFonts w:eastAsiaTheme="minorEastAsia"/>
        </w:rPr>
        <w:drawing>
          <wp:inline distT="0" distB="0" distL="0" distR="0">
            <wp:extent cx="4948555" cy="4068445"/>
            <wp:effectExtent l="4445" t="4445" r="19050" b="22860"/>
            <wp:docPr id="11" name="图片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rPr>
          <w:rFonts w:ascii="仿宋" w:hAnsi="仿宋" w:eastAsia="仿宋"/>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7.27万元,</w:t>
      </w:r>
      <w:r>
        <w:rPr>
          <w:rStyle w:val="13"/>
          <w:rFonts w:hint="eastAsia" w:ascii="仿宋" w:hAnsi="仿宋" w:eastAsia="仿宋"/>
          <w:b w:val="0"/>
          <w:bCs/>
          <w:color w:val="000000"/>
          <w:sz w:val="32"/>
          <w:szCs w:val="32"/>
        </w:rPr>
        <w:t>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7年减少1.99万元，下降21.49</w:t>
      </w:r>
      <w:r>
        <w:rPr>
          <w:rFonts w:ascii="仿宋_GB2312" w:eastAsia="仿宋_GB2312"/>
          <w:color w:val="000000"/>
          <w:sz w:val="32"/>
          <w:szCs w:val="32"/>
        </w:rPr>
        <w:t>%</w:t>
      </w:r>
      <w:r>
        <w:rPr>
          <w:rFonts w:hint="eastAsia" w:ascii="仿宋_GB2312" w:eastAsia="仿宋_GB2312"/>
          <w:color w:val="000000"/>
          <w:sz w:val="32"/>
          <w:szCs w:val="32"/>
        </w:rPr>
        <w:t>。主要原因是运行维护费支出减少。</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其中：公务用车购置支出0万元。截至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月底，单位共有公务用车2辆，其中：轿车1辆、越野车1辆。</w:t>
      </w:r>
    </w:p>
    <w:p>
      <w:pPr>
        <w:spacing w:line="60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7.27万元。主要用于</w:t>
      </w:r>
      <w:r>
        <w:rPr>
          <w:rFonts w:hint="eastAsia" w:ascii="仿宋" w:hAnsi="仿宋" w:eastAsia="仿宋"/>
          <w:sz w:val="32"/>
          <w:szCs w:val="32"/>
        </w:rPr>
        <w:t>全州13县的孤残儿童、弃婴，孤寡老人的护理、就医、康复、学习、生活等工作</w:t>
      </w:r>
      <w:r>
        <w:rPr>
          <w:rFonts w:hint="eastAsia" w:ascii="仿宋_GB2312" w:eastAsia="仿宋_GB2312"/>
          <w:color w:val="000000"/>
          <w:sz w:val="32"/>
          <w:szCs w:val="32"/>
        </w:rPr>
        <w:t>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0.45万元，</w:t>
      </w:r>
      <w:r>
        <w:rPr>
          <w:rStyle w:val="13"/>
          <w:rFonts w:hint="eastAsia" w:ascii="仿宋" w:hAnsi="仿宋" w:eastAsia="仿宋"/>
          <w:b w:val="0"/>
          <w:bCs/>
          <w:color w:val="000000"/>
          <w:sz w:val="32"/>
          <w:szCs w:val="32"/>
        </w:rPr>
        <w:t>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7年增加0.34万元，增长209.10</w:t>
      </w:r>
      <w:r>
        <w:rPr>
          <w:rFonts w:ascii="仿宋_GB2312" w:eastAsia="仿宋_GB2312"/>
          <w:color w:val="000000"/>
          <w:sz w:val="32"/>
          <w:szCs w:val="32"/>
        </w:rPr>
        <w:t>%</w:t>
      </w:r>
      <w:r>
        <w:rPr>
          <w:rFonts w:hint="eastAsia" w:ascii="仿宋_GB2312" w:eastAsia="仿宋_GB2312"/>
          <w:color w:val="000000"/>
          <w:sz w:val="32"/>
          <w:szCs w:val="32"/>
        </w:rPr>
        <w:t>。主要原因是业务活动开支增加。</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主要用于执行公务、开展业务活动开支的交通费、住宿费、用餐费等。国内公务接待6批次，38人次（不包括陪同人员），共计支出0.45万元。</w:t>
      </w:r>
    </w:p>
    <w:p>
      <w:pPr>
        <w:spacing w:line="600" w:lineRule="exact"/>
        <w:ind w:firstLine="640"/>
        <w:outlineLvl w:val="1"/>
        <w:rPr>
          <w:rStyle w:val="25"/>
          <w:rFonts w:ascii="黑体" w:hAnsi="黑体" w:eastAsia="黑体"/>
        </w:rPr>
      </w:pPr>
      <w:bookmarkStart w:id="46" w:name="_Toc15396610"/>
      <w:bookmarkStart w:id="47"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8年政府性基金预算拨款支出151.94万元。</w:t>
      </w:r>
    </w:p>
    <w:p>
      <w:pPr>
        <w:numPr>
          <w:ilvl w:val="0"/>
          <w:numId w:val="2"/>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8年无国有资本经营预算拨款支出。</w:t>
      </w:r>
    </w:p>
    <w:p>
      <w:pPr>
        <w:pStyle w:val="23"/>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13个项目开展了预算事前绩效评估，对13个项目编制了绩效目标，预算执行过程中，选取5个项目开展绩效监控，年终执行完毕后，对5个项目开展了绩效目标完成情况梳理填报。</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本部门按要求对2018年部门整体支出开展绩效自评，从评价情况来看有13个项目都按时完成,100%达到预算目标。本部门还自行组织了5个项目绩效评价，从评价情况来看都按时完成,100%达到预算目标。进一步强化</w:t>
      </w:r>
      <w:r>
        <w:rPr>
          <w:rFonts w:hint="eastAsia" w:ascii="仿宋_GB2312" w:hAnsi="仿宋_GB2312" w:eastAsia="仿宋" w:cs="仿宋_GB2312"/>
          <w:sz w:val="32"/>
          <w:szCs w:val="32"/>
        </w:rPr>
        <w:t>儿童心理健康教育，</w:t>
      </w:r>
      <w:r>
        <w:rPr>
          <w:rFonts w:hint="eastAsia" w:ascii="仿宋_GB2312" w:hAnsi="仿宋_GB2312" w:eastAsia="仿宋_GB2312" w:cs="仿宋_GB2312"/>
          <w:sz w:val="32"/>
          <w:szCs w:val="32"/>
        </w:rPr>
        <w:t>提高了儿童</w:t>
      </w:r>
      <w:r>
        <w:rPr>
          <w:rFonts w:hint="eastAsia" w:ascii="仿宋_GB2312" w:hAnsi="仿宋_GB2312" w:eastAsia="仿宋" w:cs="仿宋_GB2312"/>
          <w:sz w:val="32"/>
          <w:szCs w:val="32"/>
        </w:rPr>
        <w:t>养育质量，改善了在院孤残儿童的生活学习条件。</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本部门在2018年度部门决算中反映“生命教育基地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、“宿舍采暖设备及附属设施采购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、“维修改造采购”、“音乐器材购置”“洗涤设备购置”等5个项目绩效目标实际完成情况。</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生命教育基地项目绩效目标完成情况综述。项目全年预算数4.20万元，执行数为4.18万元，完成预算的100%。通过项目实施，提高</w:t>
      </w:r>
      <w:r>
        <w:rPr>
          <w:rFonts w:hint="eastAsia" w:ascii="仿宋_GB2312" w:hAnsi="仿宋_GB2312" w:eastAsia="仿宋" w:cs="仿宋_GB2312"/>
          <w:sz w:val="32"/>
          <w:szCs w:val="32"/>
        </w:rPr>
        <w:t>儿童心理健康教育，</w:t>
      </w:r>
      <w:r>
        <w:rPr>
          <w:rFonts w:hint="eastAsia" w:ascii="仿宋_GB2312" w:hAnsi="仿宋_GB2312" w:eastAsia="仿宋_GB2312" w:cs="仿宋_GB2312"/>
          <w:sz w:val="32"/>
          <w:szCs w:val="32"/>
        </w:rPr>
        <w:t>在大自然中学会观察、劳动，</w:t>
      </w:r>
      <w:r>
        <w:rPr>
          <w:rFonts w:hint="eastAsia" w:ascii="仿宋_GB2312" w:hAnsi="仿宋_GB2312" w:eastAsia="仿宋" w:cs="仿宋_GB2312"/>
          <w:sz w:val="32"/>
          <w:szCs w:val="32"/>
        </w:rPr>
        <w:t>塑造其健全人格。</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宿舍采暖设备及附属设施采购项目绩效目标完成情况综述。项目全年预算数100万元，执行数为99.86万元，完成预算的100%。通过项目实施，提高了儿童</w:t>
      </w:r>
      <w:r>
        <w:rPr>
          <w:rFonts w:hint="eastAsia" w:ascii="仿宋_GB2312" w:hAnsi="仿宋_GB2312" w:eastAsia="仿宋" w:cs="仿宋_GB2312"/>
          <w:sz w:val="32"/>
          <w:szCs w:val="32"/>
        </w:rPr>
        <w:t>养育质量，改善了在院孤残儿童的生活学习条件。</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 w:cs="仿宋_GB2312"/>
          <w:sz w:val="32"/>
          <w:szCs w:val="32"/>
        </w:rPr>
        <w:t>维修改造采购</w:t>
      </w:r>
      <w:r>
        <w:rPr>
          <w:rFonts w:hint="eastAsia" w:ascii="仿宋_GB2312" w:hAnsi="仿宋_GB2312" w:eastAsia="仿宋_GB2312" w:cs="仿宋_GB2312"/>
          <w:sz w:val="32"/>
          <w:szCs w:val="32"/>
        </w:rPr>
        <w:t>项目绩效目标完成情况综述。项目全年预算数60万元，执行数为51.5万元，完成预算的100%。通过项目实施，提高了儿童</w:t>
      </w:r>
      <w:r>
        <w:rPr>
          <w:rFonts w:hint="eastAsia" w:ascii="仿宋_GB2312" w:hAnsi="仿宋_GB2312" w:eastAsia="仿宋" w:cs="仿宋_GB2312"/>
          <w:sz w:val="32"/>
          <w:szCs w:val="32"/>
        </w:rPr>
        <w:t>养育质量，改善了在院孤残儿童的生活学习条件。</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音乐器材购置项目绩效目标完成情况综述。项目全年预算数5万元，执行数为4.93万元，完成预算的100%。通过项目实施，提高了儿童</w:t>
      </w:r>
      <w:r>
        <w:rPr>
          <w:rFonts w:hint="eastAsia" w:ascii="仿宋_GB2312" w:hAnsi="仿宋_GB2312" w:eastAsia="仿宋" w:cs="仿宋_GB2312"/>
          <w:sz w:val="32"/>
          <w:szCs w:val="32"/>
        </w:rPr>
        <w:t>养育质量，改善了在院孤残儿童的生活学习条件。</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洗涤设备购置项目绩效目标完成情况综述。项目全年预算数21万元，执行数为20.50万元，完成预算的100%。通过项目实施，提高了儿童</w:t>
      </w:r>
      <w:r>
        <w:rPr>
          <w:rFonts w:hint="eastAsia" w:ascii="仿宋_GB2312" w:hAnsi="仿宋_GB2312" w:eastAsia="仿宋" w:cs="仿宋_GB2312"/>
          <w:sz w:val="32"/>
          <w:szCs w:val="32"/>
        </w:rPr>
        <w:t>养育质量，改善了在院孤残儿童的生活学习条件。</w:t>
      </w: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 xml:space="preserve">(2018 年度)           </w:t>
            </w:r>
            <w:r>
              <w:rPr>
                <w:rFonts w:hint="eastAsia" w:ascii="宋体" w:hAnsi="宋体" w:cs="宋体"/>
                <w:color w:val="000000"/>
                <w:kern w:val="0"/>
                <w:sz w:val="28"/>
                <w:szCs w:val="28"/>
              </w:rPr>
              <w:t xml:space="preserve"> 单位：万元</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920" w:firstLineChars="800"/>
              <w:textAlignment w:val="center"/>
              <w:rPr>
                <w:rFonts w:ascii="宋体" w:hAnsi="宋体" w:cs="宋体"/>
                <w:color w:val="000000"/>
                <w:sz w:val="24"/>
              </w:rPr>
            </w:pPr>
            <w:r>
              <w:rPr>
                <w:rFonts w:hint="eastAsia" w:ascii="宋体" w:hAnsi="宋体" w:cs="宋体"/>
                <w:color w:val="000000"/>
                <w:sz w:val="24"/>
              </w:rPr>
              <w:t>生命教育基地</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680" w:firstLineChars="700"/>
              <w:textAlignment w:val="center"/>
              <w:rPr>
                <w:rFonts w:ascii="宋体" w:hAnsi="宋体" w:cs="宋体"/>
                <w:color w:val="000000"/>
                <w:sz w:val="24"/>
              </w:rPr>
            </w:pPr>
            <w:r>
              <w:rPr>
                <w:rFonts w:hint="eastAsia" w:ascii="宋体" w:hAnsi="宋体" w:cs="宋体"/>
                <w:color w:val="000000"/>
                <w:sz w:val="24"/>
              </w:rPr>
              <w:t>阿坝州儿童福利院</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4.18</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4.20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4.18</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生命教育基地建设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符合国家标准≧100%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符合国家标准≧100%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 xml:space="preserve">(2018 年度)           </w:t>
            </w:r>
            <w:r>
              <w:rPr>
                <w:rFonts w:hint="eastAsia" w:ascii="宋体" w:hAnsi="宋体" w:cs="宋体"/>
                <w:color w:val="000000"/>
                <w:kern w:val="0"/>
                <w:sz w:val="28"/>
                <w:szCs w:val="28"/>
              </w:rPr>
              <w:t xml:space="preserve"> 单位：万元</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920" w:firstLineChars="800"/>
              <w:textAlignment w:val="center"/>
              <w:rPr>
                <w:rFonts w:ascii="宋体" w:hAnsi="宋体" w:cs="宋体"/>
                <w:color w:val="000000"/>
                <w:sz w:val="24"/>
              </w:rPr>
            </w:pPr>
            <w:r>
              <w:rPr>
                <w:rFonts w:hint="eastAsia" w:ascii="宋体" w:hAnsi="宋体" w:cs="宋体"/>
                <w:color w:val="000000"/>
                <w:sz w:val="24"/>
              </w:rPr>
              <w:t>宿舍采暖设备及附属设施采购</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680" w:firstLineChars="700"/>
              <w:textAlignment w:val="center"/>
              <w:rPr>
                <w:rFonts w:ascii="宋体" w:hAnsi="宋体" w:cs="宋体"/>
                <w:color w:val="000000"/>
                <w:sz w:val="24"/>
              </w:rPr>
            </w:pPr>
            <w:r>
              <w:rPr>
                <w:rFonts w:hint="eastAsia" w:ascii="宋体" w:hAnsi="宋体" w:cs="宋体"/>
                <w:color w:val="000000"/>
                <w:sz w:val="24"/>
              </w:rPr>
              <w:t>阿坝州儿童福利院</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99.86</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99.86</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宿舍采暖设备及附属设施采购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购置空调等设备符合国家标准≧100%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符合国家标准≧100%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spacing w:line="580" w:lineRule="exact"/>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 xml:space="preserve">(2018 年度)           </w:t>
            </w:r>
            <w:r>
              <w:rPr>
                <w:rFonts w:hint="eastAsia" w:ascii="宋体" w:hAnsi="宋体" w:cs="宋体"/>
                <w:color w:val="000000"/>
                <w:kern w:val="0"/>
                <w:sz w:val="28"/>
                <w:szCs w:val="28"/>
              </w:rPr>
              <w:t xml:space="preserve"> 单位：万元</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920" w:firstLineChars="800"/>
              <w:textAlignment w:val="center"/>
              <w:rPr>
                <w:rFonts w:ascii="宋体" w:hAnsi="宋体" w:cs="宋体"/>
                <w:color w:val="000000"/>
                <w:sz w:val="24"/>
              </w:rPr>
            </w:pPr>
            <w:r>
              <w:rPr>
                <w:rFonts w:hint="eastAsia" w:ascii="宋体" w:hAnsi="宋体" w:cs="宋体"/>
                <w:color w:val="000000"/>
                <w:sz w:val="24"/>
              </w:rPr>
              <w:t>维修改造采购</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680" w:firstLineChars="700"/>
              <w:textAlignment w:val="center"/>
              <w:rPr>
                <w:rFonts w:ascii="宋体" w:hAnsi="宋体" w:cs="宋体"/>
                <w:color w:val="000000"/>
                <w:sz w:val="24"/>
              </w:rPr>
            </w:pPr>
            <w:r>
              <w:rPr>
                <w:rFonts w:hint="eastAsia" w:ascii="宋体" w:hAnsi="宋体" w:cs="宋体"/>
                <w:color w:val="000000"/>
                <w:sz w:val="24"/>
              </w:rPr>
              <w:t>阿坝州儿童福利院</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51.50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51.50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维修改造采购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外墙维修改造符合国家环保标准≧100%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符合国家环保标准≧100%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spacing w:line="580" w:lineRule="exact"/>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 xml:space="preserve">(2018 年度)           </w:t>
            </w:r>
            <w:r>
              <w:rPr>
                <w:rFonts w:hint="eastAsia" w:ascii="宋体" w:hAnsi="宋体" w:cs="宋体"/>
                <w:color w:val="000000"/>
                <w:kern w:val="0"/>
                <w:sz w:val="28"/>
                <w:szCs w:val="28"/>
              </w:rPr>
              <w:t xml:space="preserve"> 单位：万元</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920" w:firstLineChars="800"/>
              <w:textAlignment w:val="center"/>
              <w:rPr>
                <w:rFonts w:ascii="宋体" w:hAnsi="宋体" w:cs="宋体"/>
                <w:color w:val="000000"/>
                <w:sz w:val="24"/>
              </w:rPr>
            </w:pPr>
            <w:r>
              <w:rPr>
                <w:rFonts w:hint="eastAsia" w:ascii="宋体" w:hAnsi="宋体" w:cs="宋体"/>
                <w:color w:val="000000"/>
                <w:sz w:val="24"/>
              </w:rPr>
              <w:t>音乐器材购置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680" w:firstLineChars="700"/>
              <w:textAlignment w:val="center"/>
              <w:rPr>
                <w:rFonts w:ascii="宋体" w:hAnsi="宋体" w:cs="宋体"/>
                <w:color w:val="000000"/>
                <w:sz w:val="24"/>
              </w:rPr>
            </w:pPr>
            <w:r>
              <w:rPr>
                <w:rFonts w:hint="eastAsia" w:ascii="宋体" w:hAnsi="宋体" w:cs="宋体"/>
                <w:color w:val="000000"/>
                <w:sz w:val="24"/>
              </w:rPr>
              <w:t>阿坝州儿童福利院</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4.93</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4.93</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音乐器材购置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购置设备符合国家标准≧100%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符合国家标准≧100%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spacing w:line="580" w:lineRule="exact"/>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 xml:space="preserve">(2018 年度)           </w:t>
            </w:r>
            <w:r>
              <w:rPr>
                <w:rFonts w:hint="eastAsia" w:ascii="宋体" w:hAnsi="宋体" w:cs="宋体"/>
                <w:color w:val="000000"/>
                <w:kern w:val="0"/>
                <w:sz w:val="28"/>
                <w:szCs w:val="28"/>
              </w:rPr>
              <w:t xml:space="preserve"> 单位：万元</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920" w:firstLineChars="800"/>
              <w:textAlignment w:val="center"/>
              <w:rPr>
                <w:rFonts w:ascii="宋体" w:hAnsi="宋体" w:cs="宋体"/>
                <w:color w:val="000000"/>
                <w:sz w:val="24"/>
              </w:rPr>
            </w:pPr>
            <w:r>
              <w:rPr>
                <w:rFonts w:hint="eastAsia" w:ascii="宋体" w:hAnsi="宋体" w:cs="宋体"/>
                <w:color w:val="000000"/>
                <w:sz w:val="24"/>
              </w:rPr>
              <w:t>洗涤设备购置</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680" w:firstLineChars="700"/>
              <w:textAlignment w:val="center"/>
              <w:rPr>
                <w:rFonts w:ascii="宋体" w:hAnsi="宋体" w:cs="宋体"/>
                <w:color w:val="000000"/>
                <w:sz w:val="24"/>
              </w:rPr>
            </w:pPr>
            <w:r>
              <w:rPr>
                <w:rFonts w:hint="eastAsia" w:ascii="宋体" w:hAnsi="宋体" w:cs="宋体"/>
                <w:color w:val="000000"/>
                <w:sz w:val="24"/>
              </w:rPr>
              <w:t>阿坝州儿童福利院</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20.50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20.50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洗涤设备购置</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购置设备符合国家标准≧100%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符合国家标准≧100%</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本部门按要求对2018年部门整体支出绩效评价情况开展自评，《阿坝州儿童福利院2018年部门整体支出绩效评价报告》见附件。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本部门自行组织对“生命教育基地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、“宿舍采暖设备及附属设施采购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维修改造采购”、“音乐器材购置”“洗涤设备购置”项目开展了绩效评价，《生命教育基地、宿舍采暖设备及附属设施采购、维修改造采购、音乐器材购置、洗涤设备购置项目2018年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8年，阿坝州儿童福利院运行经费支出61.63万元，比</w:t>
      </w:r>
      <w:r>
        <w:rPr>
          <w:rFonts w:ascii="仿宋_GB2312" w:eastAsia="仿宋_GB2312"/>
          <w:color w:val="000000"/>
          <w:sz w:val="32"/>
          <w:szCs w:val="32"/>
        </w:rPr>
        <w:t>201</w:t>
      </w:r>
      <w:r>
        <w:rPr>
          <w:rFonts w:hint="eastAsia" w:ascii="仿宋_GB2312" w:eastAsia="仿宋_GB2312"/>
          <w:color w:val="000000"/>
          <w:sz w:val="32"/>
          <w:szCs w:val="32"/>
        </w:rPr>
        <w:t>7年增加1.74万元，下降2.82</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主要原因是办公费、物管费、劳务费、培训费等增加，差旅费、公务用车运行维护费等减少。</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56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8年，阿坝州儿童福利院政府采购支出总额291.93万元，其中：政府采购货物支出150.83万元、政府采购工程支出106.07万元、政府采购服务支出35.03万元。主要用于阿坝州儿童福利院的设施设备采购及劳务费用，改善</w:t>
      </w:r>
      <w:r>
        <w:rPr>
          <w:rFonts w:hint="eastAsia" w:ascii="仿宋_GB2312" w:hAnsi="仿宋_GB2312" w:eastAsia="仿宋" w:cs="仿宋_GB2312"/>
          <w:sz w:val="32"/>
          <w:szCs w:val="32"/>
        </w:rPr>
        <w:t>集中供养孤弃儿童的设施设备，提高养育质量，培养孤弃及残疾儿童的健康心理，塑造其健全人格，让他们和正常家庭孩子一样享有平等的、更多的参与机会。</w:t>
      </w:r>
      <w:r>
        <w:rPr>
          <w:rFonts w:hint="eastAsia" w:ascii="仿宋_GB2312" w:eastAsia="仿宋_GB2312"/>
          <w:color w:val="000000"/>
          <w:sz w:val="32"/>
          <w:szCs w:val="32"/>
        </w:rPr>
        <w:t>授予中小企业合同金额291.93万元，占政府采购支出总额的100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，其中：授予小微企业合同金额291.93万元，占政府采购支出总额的100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阿坝州儿童福利院共有车辆2辆，其中：部级领导干部用车0辆、主要领导干部用车0辆、机要通信用车0辆、应急保障用车0辆、执法执勤用车0辆、特种专业技术用车0辆、离退休干部用车0辆、其他用车2辆，其他用车主要是用于公务及院民生活用车。单价50万元以上通用设备0台（套），单价100万元以上专用设备0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4"/>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社会保障和就业儿童福利：反映对儿童提供福利服务方面的支出。社会保障和就业社会福利事业单位：反映民政部门举办的社会福利事业单位的支出。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医疗卫生与计划生育事业单位医疗：指财政部门集中安排的行政单位医疗保险缴费经费，未参加医疗保险的行政单位的公用医疗经费。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住房保障住房公积金：指行政事业单位按人力资源和社会保障部、财政部规定的基本工资和津贴补贴以及规定比例为职工缴纳住房公积金。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 xml:space="preserve">项目支出：指在基本支出之外为完成特定行政任务和事业发展目标所发生的支出。 </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spacing w:line="600" w:lineRule="exact"/>
        <w:jc w:val="center"/>
        <w:outlineLvl w:val="0"/>
        <w:rPr>
          <w:rStyle w:val="24"/>
          <w:rFonts w:ascii="黑体" w:hAnsi="黑体" w:eastAsia="黑体"/>
          <w:b w:val="0"/>
        </w:rPr>
      </w:pPr>
      <w:bookmarkStart w:id="57" w:name="_Toc15396614"/>
      <w:bookmarkStart w:id="58" w:name="_Toc15377226"/>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阿坝州儿童福利院2018年</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r>
        <w:rPr>
          <w:rFonts w:hint="eastAsia" w:ascii="仿宋" w:hAnsi="仿宋" w:eastAsia="仿宋" w:cs="仿宋_GB2312"/>
          <w:sz w:val="32"/>
          <w:szCs w:val="32"/>
        </w:rPr>
        <w:t>：阿坝州儿童福利院是阿坝州民政局直属事业单位，独立法人资格，一级核算的正科级单位；编制数为27名，配备领导职数为一正两副，管理岗9人，技术岗1人，工勤岗17人。下设州级儿童福利服务指导中心办公室、行政办公室、财务室、总务室、德育室、医务室等股室、班组。</w:t>
      </w:r>
    </w:p>
    <w:p>
      <w:pPr>
        <w:pStyle w:val="5"/>
        <w:adjustRightInd w:val="0"/>
        <w:snapToGrid w:val="0"/>
        <w:spacing w:before="93" w:line="600" w:lineRule="exact"/>
        <w:ind w:firstLine="672" w:firstLineChars="210"/>
        <w:outlineLvl w:val="2"/>
        <w:rPr>
          <w:rFonts w:ascii="仿宋" w:hAnsi="仿宋" w:eastAsia="仿宋" w:cs="仿宋_GB2312"/>
          <w:sz w:val="32"/>
          <w:szCs w:val="32"/>
        </w:rPr>
      </w:pPr>
      <w:r>
        <w:rPr>
          <w:rFonts w:ascii="仿宋" w:hAnsi="仿宋" w:eastAsia="仿宋" w:cs="仿宋_GB2312"/>
          <w:sz w:val="32"/>
          <w:szCs w:val="32"/>
        </w:rPr>
        <w:t>（二）机构职能</w:t>
      </w:r>
      <w:r>
        <w:rPr>
          <w:rFonts w:hint="eastAsia" w:ascii="仿宋" w:hAnsi="仿宋" w:eastAsia="仿宋" w:cs="仿宋_GB2312"/>
          <w:sz w:val="32"/>
          <w:szCs w:val="32"/>
        </w:rPr>
        <w:t>：承担收养全州城镇丧失劳动力、无家可归、无依无靠无生活来源的孤寡老人，城乡孤残儿童及弃婴的养护、救治、教育、康复特教工作。</w:t>
      </w:r>
    </w:p>
    <w:p>
      <w:pPr>
        <w:spacing w:line="560" w:lineRule="exact"/>
        <w:ind w:firstLine="640" w:firstLineChars="200"/>
        <w:rPr>
          <w:rFonts w:ascii="仿宋" w:hAnsi="仿宋" w:eastAsia="仿宋" w:cs="宋体"/>
          <w:color w:val="000000"/>
          <w:spacing w:val="-2"/>
          <w:kern w:val="0"/>
          <w:sz w:val="32"/>
          <w:szCs w:val="32"/>
        </w:rPr>
      </w:pPr>
      <w:r>
        <w:rPr>
          <w:rFonts w:ascii="仿宋" w:hAnsi="仿宋" w:eastAsia="仿宋" w:cs="仿宋_GB2312"/>
          <w:sz w:val="32"/>
          <w:szCs w:val="32"/>
        </w:rPr>
        <w:t>（三）人员概况</w:t>
      </w:r>
      <w:r>
        <w:rPr>
          <w:rFonts w:hint="eastAsia" w:ascii="仿宋" w:hAnsi="仿宋" w:eastAsia="仿宋" w:cs="仿宋_GB2312"/>
          <w:sz w:val="32"/>
          <w:szCs w:val="32"/>
        </w:rPr>
        <w:t>：阿坝</w:t>
      </w:r>
      <w:r>
        <w:rPr>
          <w:rFonts w:hint="eastAsia" w:ascii="仿宋" w:hAnsi="仿宋" w:eastAsia="仿宋"/>
          <w:sz w:val="32"/>
          <w:szCs w:val="32"/>
        </w:rPr>
        <w:t>州儿童福利院编制数27人，在职22人，退休8人，临时工10人。今年退休1人。2018年年底在册孤儿105人。2018年新增7人，符合离院标准，办理离院手续13人。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600" w:lineRule="exact"/>
        <w:ind w:firstLine="640" w:firstLineChars="200"/>
        <w:outlineLvl w:val="1"/>
        <w:rPr>
          <w:rFonts w:ascii="仿宋" w:hAnsi="仿宋" w:eastAsia="仿宋"/>
          <w:color w:val="000000"/>
          <w:sz w:val="32"/>
          <w:szCs w:val="32"/>
        </w:rPr>
      </w:pPr>
      <w:r>
        <w:rPr>
          <w:rFonts w:ascii="仿宋" w:hAnsi="仿宋" w:eastAsia="仿宋" w:cs="仿宋_GB2312"/>
          <w:sz w:val="32"/>
          <w:szCs w:val="32"/>
        </w:rPr>
        <w:t>（一）部门财政资金收入情况</w:t>
      </w:r>
      <w:r>
        <w:rPr>
          <w:rFonts w:hint="eastAsia" w:ascii="仿宋" w:hAnsi="仿宋" w:eastAsia="仿宋" w:cs="仿宋_GB2312"/>
          <w:sz w:val="32"/>
          <w:szCs w:val="32"/>
        </w:rPr>
        <w:t>：</w:t>
      </w:r>
      <w:r>
        <w:rPr>
          <w:rFonts w:ascii="仿宋" w:hAnsi="仿宋" w:eastAsia="仿宋"/>
          <w:color w:val="000000"/>
          <w:sz w:val="32"/>
          <w:szCs w:val="32"/>
        </w:rPr>
        <w:t>201</w:t>
      </w:r>
      <w:r>
        <w:rPr>
          <w:rFonts w:hint="eastAsia" w:ascii="仿宋" w:hAnsi="仿宋" w:eastAsia="仿宋"/>
          <w:color w:val="000000"/>
          <w:sz w:val="32"/>
          <w:szCs w:val="32"/>
        </w:rPr>
        <w:t>8年本年收入合计900.38万元，其中：一般公共预算财政拨款收入738.87万元；政府性基金预算财政拨款收入156.94万元；其他收入4.57万元。</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r>
        <w:rPr>
          <w:rFonts w:hint="eastAsia" w:ascii="仿宋" w:hAnsi="仿宋" w:eastAsia="仿宋" w:cs="仿宋_GB2312"/>
          <w:sz w:val="32"/>
          <w:szCs w:val="32"/>
        </w:rPr>
        <w:t>：</w:t>
      </w: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_GB2312" w:eastAsia="仿宋_GB2312"/>
          <w:sz w:val="32"/>
          <w:szCs w:val="32"/>
        </w:rPr>
        <w:t>871.75</w:t>
      </w:r>
      <w:r>
        <w:rPr>
          <w:rFonts w:hint="eastAsia" w:ascii="仿宋" w:hAnsi="仿宋" w:eastAsia="仿宋"/>
          <w:color w:val="000000"/>
          <w:sz w:val="32"/>
          <w:szCs w:val="32"/>
        </w:rPr>
        <w:t>万元，其中：基本支出277.81万元；项目支出593.94万元。</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2018年年度总体目标是：1、承担全州城乡孤残儿童及弃婴的收、送养工作。2、做好全院孤残儿童及弃婴的养护、救治、教育、康复等工作。3、逐步完善院内设施设备，改善孤残儿童生活环境，打造温馨有爱的生活家园。4、做好主管部门安排的相关工作。根据年初工作规划、总体目标、重点工作安排等，严格按照《预算法》编制各项预算，并按时完成预算编制，</w:t>
      </w:r>
      <w:r>
        <w:rPr>
          <w:rFonts w:ascii="仿宋" w:hAnsi="仿宋" w:eastAsia="仿宋" w:cs="仿宋_GB2312"/>
          <w:sz w:val="32"/>
          <w:szCs w:val="32"/>
        </w:rPr>
        <w:t>绩效目标制定</w:t>
      </w:r>
      <w:r>
        <w:rPr>
          <w:rFonts w:hint="eastAsia" w:ascii="仿宋" w:hAnsi="仿宋" w:eastAsia="仿宋" w:cs="仿宋_GB2312"/>
          <w:sz w:val="32"/>
          <w:szCs w:val="32"/>
        </w:rPr>
        <w:t>。各项预算安排保障了全院工作的正常运转，在执行上是严格遵守财务管理制度，各项财经纪律。在各项资金的使用上有计划的进行资金申报、使用、支付，严守法律底线、纪律底线和道德底线，较好的</w:t>
      </w:r>
      <w:r>
        <w:rPr>
          <w:rFonts w:ascii="仿宋" w:hAnsi="仿宋" w:eastAsia="仿宋" w:cs="仿宋_GB2312"/>
          <w:sz w:val="32"/>
          <w:szCs w:val="32"/>
        </w:rPr>
        <w:t>完成</w:t>
      </w:r>
      <w:r>
        <w:rPr>
          <w:rFonts w:hint="eastAsia" w:ascii="仿宋" w:hAnsi="仿宋" w:eastAsia="仿宋" w:cs="仿宋_GB2312"/>
          <w:sz w:val="32"/>
          <w:szCs w:val="32"/>
        </w:rPr>
        <w:t>了各项预算任务。</w:t>
      </w:r>
      <w:r>
        <w:rPr>
          <w:rFonts w:ascii="仿宋" w:hAnsi="仿宋" w:eastAsia="仿宋" w:cs="仿宋_GB2312"/>
          <w:sz w:val="32"/>
          <w:szCs w:val="32"/>
        </w:rPr>
        <w:t>预算编制</w:t>
      </w:r>
      <w:r>
        <w:rPr>
          <w:rFonts w:hint="eastAsia" w:ascii="仿宋" w:hAnsi="仿宋" w:eastAsia="仿宋" w:cs="仿宋_GB2312"/>
          <w:sz w:val="32"/>
          <w:szCs w:val="32"/>
        </w:rPr>
        <w:t>较合理、</w:t>
      </w:r>
      <w:r>
        <w:rPr>
          <w:rFonts w:ascii="仿宋" w:hAnsi="仿宋" w:eastAsia="仿宋" w:cs="仿宋_GB2312"/>
          <w:sz w:val="32"/>
          <w:szCs w:val="32"/>
        </w:rPr>
        <w:t>准确</w:t>
      </w:r>
      <w:r>
        <w:rPr>
          <w:rFonts w:hint="eastAsia" w:ascii="仿宋" w:hAnsi="仿宋" w:eastAsia="仿宋" w:cs="仿宋_GB2312"/>
          <w:sz w:val="32"/>
          <w:szCs w:val="32"/>
        </w:rPr>
        <w:t>，各项支出总额都控制在预算总额内，严格</w:t>
      </w:r>
      <w:r>
        <w:rPr>
          <w:rFonts w:ascii="仿宋" w:hAnsi="仿宋" w:eastAsia="仿宋" w:cs="仿宋_GB2312"/>
          <w:sz w:val="32"/>
          <w:szCs w:val="32"/>
        </w:rPr>
        <w:t>控制支出</w:t>
      </w:r>
      <w:r>
        <w:rPr>
          <w:rFonts w:hint="eastAsia" w:ascii="仿宋" w:hAnsi="仿宋" w:eastAsia="仿宋" w:cs="仿宋_GB2312"/>
          <w:sz w:val="32"/>
          <w:szCs w:val="32"/>
        </w:rPr>
        <w:t>，无超支、误支的现象发生。根据各项预算项目开展情况，按时进行进度跟踪。整体</w:t>
      </w:r>
      <w:r>
        <w:rPr>
          <w:rFonts w:ascii="仿宋" w:hAnsi="仿宋" w:eastAsia="仿宋" w:cs="仿宋_GB2312"/>
          <w:sz w:val="32"/>
          <w:szCs w:val="32"/>
        </w:rPr>
        <w:t>预算完成情况</w:t>
      </w:r>
      <w:r>
        <w:rPr>
          <w:rFonts w:hint="eastAsia" w:ascii="仿宋" w:hAnsi="仿宋" w:eastAsia="仿宋" w:cs="仿宋_GB2312"/>
          <w:sz w:val="32"/>
          <w:szCs w:val="32"/>
        </w:rPr>
        <w:t>较好，未发生</w:t>
      </w:r>
      <w:r>
        <w:rPr>
          <w:rFonts w:ascii="仿宋" w:hAnsi="仿宋" w:eastAsia="仿宋" w:cs="仿宋_GB2312"/>
          <w:sz w:val="32"/>
          <w:szCs w:val="32"/>
        </w:rPr>
        <w:t>违规行为。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w:t>
      </w:r>
      <w:r>
        <w:rPr>
          <w:rFonts w:ascii="仿宋" w:hAnsi="仿宋" w:eastAsia="仿宋" w:cs="仿宋_GB2312"/>
          <w:sz w:val="32"/>
          <w:szCs w:val="32"/>
        </w:rPr>
        <w:t>专项预算项目</w:t>
      </w:r>
      <w:r>
        <w:rPr>
          <w:rFonts w:hint="eastAsia" w:ascii="仿宋" w:hAnsi="仿宋" w:eastAsia="仿宋" w:cs="仿宋_GB2312"/>
          <w:sz w:val="32"/>
          <w:szCs w:val="32"/>
        </w:rPr>
        <w:t>严格按照</w:t>
      </w:r>
      <w:r>
        <w:rPr>
          <w:rFonts w:ascii="仿宋" w:hAnsi="仿宋" w:eastAsia="仿宋" w:cs="仿宋_GB2312"/>
          <w:sz w:val="32"/>
          <w:szCs w:val="32"/>
        </w:rPr>
        <w:t>程序</w:t>
      </w:r>
      <w:r>
        <w:rPr>
          <w:rFonts w:hint="eastAsia" w:ascii="仿宋" w:hAnsi="仿宋" w:eastAsia="仿宋" w:cs="仿宋_GB2312"/>
          <w:sz w:val="32"/>
          <w:szCs w:val="32"/>
        </w:rPr>
        <w:t>进行申报</w:t>
      </w:r>
      <w:r>
        <w:rPr>
          <w:rFonts w:ascii="仿宋" w:hAnsi="仿宋" w:eastAsia="仿宋" w:cs="仿宋_GB2312"/>
          <w:sz w:val="32"/>
          <w:szCs w:val="32"/>
        </w:rPr>
        <w:t>、</w:t>
      </w:r>
      <w:r>
        <w:rPr>
          <w:rFonts w:hint="eastAsia" w:ascii="仿宋" w:hAnsi="仿宋" w:eastAsia="仿宋" w:cs="仿宋_GB2312"/>
          <w:sz w:val="32"/>
          <w:szCs w:val="32"/>
        </w:rPr>
        <w:t>使用、支付。根据项目资金管理严格按照用款计划，分月、季度执行，按照项目资金管理办法实行专款专用。按照年初预算项目，实施完成后，提升了孤残儿童的生活、学习、居住环境，打造了温馨、温暖、温情、有爱的美好家园。</w:t>
      </w:r>
      <w:r>
        <w:rPr>
          <w:rFonts w:ascii="仿宋" w:hAnsi="仿宋" w:eastAsia="仿宋" w:cs="仿宋_GB2312"/>
          <w:sz w:val="32"/>
          <w:szCs w:val="32"/>
        </w:rPr>
        <w:t>专项预算绩效目标</w:t>
      </w:r>
      <w:r>
        <w:rPr>
          <w:rFonts w:hint="eastAsia" w:ascii="仿宋" w:hAnsi="仿宋" w:eastAsia="仿宋" w:cs="仿宋_GB2312"/>
          <w:sz w:val="32"/>
          <w:szCs w:val="32"/>
        </w:rPr>
        <w:t>已经</w:t>
      </w:r>
      <w:r>
        <w:rPr>
          <w:rFonts w:ascii="仿宋" w:hAnsi="仿宋" w:eastAsia="仿宋" w:cs="仿宋_GB2312"/>
          <w:sz w:val="32"/>
          <w:szCs w:val="32"/>
        </w:rPr>
        <w:t>完成</w:t>
      </w:r>
      <w:r>
        <w:rPr>
          <w:rFonts w:hint="eastAsia" w:ascii="仿宋" w:hAnsi="仿宋" w:eastAsia="仿宋" w:cs="仿宋_GB2312"/>
          <w:sz w:val="32"/>
          <w:szCs w:val="32"/>
        </w:rPr>
        <w:t>，无</w:t>
      </w:r>
      <w:r>
        <w:rPr>
          <w:rFonts w:ascii="仿宋" w:hAnsi="仿宋" w:eastAsia="仿宋" w:cs="仿宋_GB2312"/>
          <w:sz w:val="32"/>
          <w:szCs w:val="32"/>
        </w:rPr>
        <w:t>违规记录情况。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按照《预算法》编制各项预算项目，实施完成后，对部分重点项目进行自评，及时反馈项目的评价结果，对存在问题及时整改。确定2018年部门决算中绩效管理信息的公开要求，开展绩效目标、绩效评价信息公开，完善绩效评价结果反馈机制，能及时对评价发现的问题进行整改，提升绩效评价的效果。</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r>
        <w:rPr>
          <w:rFonts w:hint="eastAsia" w:ascii="仿宋" w:hAnsi="仿宋" w:eastAsia="仿宋" w:cs="仿宋_GB2312"/>
          <w:sz w:val="32"/>
          <w:szCs w:val="32"/>
        </w:rPr>
        <w:t>：我院按照《预算法》按时完成预算编制。在执行过程中有计划进行资金申报、使用、支付，完善资金管理及内部控制制度，确保资金安全，有效，做到账款、账账、账实相符。</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r>
        <w:rPr>
          <w:rFonts w:hint="eastAsia" w:ascii="仿宋" w:hAnsi="仿宋" w:eastAsia="仿宋" w:cs="仿宋_GB2312"/>
          <w:sz w:val="32"/>
          <w:szCs w:val="32"/>
        </w:rPr>
        <w:t>：财务管理还比较粗放，不细致；财务制度执行力有待进一步加强，资金使用计划有待细化；支出管理项目还有待进一步细化和量化，强化经费预算管理的刚性约束，项目支出按预算和工作进度执行。</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r>
        <w:rPr>
          <w:rFonts w:hint="eastAsia" w:ascii="仿宋" w:hAnsi="仿宋" w:eastAsia="仿宋" w:cs="仿宋_GB2312"/>
          <w:sz w:val="32"/>
          <w:szCs w:val="32"/>
        </w:rPr>
        <w:t>：针对以上存在的问题，今后继续从严控制出国出（境）经费、车辆购置及运行费、公务接待费等一般支出；进一步加强财务管理，严格财务审核。在费用报销支付时，按照预算规定的费用项目和用途进行资金使用、审核、支付，杜绝超支或误支现象的发生；加强项目规划、预算、使用及项目开展进度的跟踪，积极开展项目绩效评价，确保项目绩效目标的完成。</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bookmarkStart w:id="61" w:name="_Toc15396617"/>
      <w:r>
        <w:rPr>
          <w:rStyle w:val="24"/>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黑体"/>
          <w:color w:val="000000"/>
          <w:sz w:val="44"/>
          <w:szCs w:val="44"/>
        </w:rPr>
        <w:t>生命教育基地</w:t>
      </w:r>
      <w:r>
        <w:rPr>
          <w:rFonts w:hint="eastAsia" w:ascii="黑体" w:hAnsi="黑体" w:eastAsia="黑体" w:cs="方正小标宋简体"/>
          <w:sz w:val="44"/>
          <w:szCs w:val="44"/>
        </w:rPr>
        <w:t>项目</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生命教育基地项目预算资金4.2万元，采购方式：自行采购（通过比选确定一家资质合格的公司），执行资金为4.18万元。</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我院对生命教育基地项目开展了自评，通过自评促进了绩效评价具体工作的落实，加强自身财务建设，提高项目资金的使用效率。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项目符合前期规划，符合我院发展需要。项目预期提供的产品、服务、效益或其他目标明确。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w:t>
      </w:r>
      <w:r>
        <w:rPr>
          <w:rFonts w:hint="eastAsia" w:ascii="仿宋" w:hAnsi="仿宋" w:eastAsia="仿宋" w:cs="仿宋_GB2312"/>
          <w:sz w:val="32"/>
          <w:szCs w:val="32"/>
        </w:rPr>
        <w:t>合理，不存在虚报项目套取财政资金和不符合申报条件的情况。资金分配方法制定、分配要素设定、基础数据应用等科学合理合规。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项目目标完成情况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a完成数量：项目计划完成一季的蔬菜种植（包括：播种、施肥、丰收等）实际完成目标任务，完成率100%。</w:t>
      </w:r>
    </w:p>
    <w:p>
      <w:pPr>
        <w:spacing w:line="580" w:lineRule="exact"/>
        <w:ind w:firstLine="640" w:firstLineChars="200"/>
        <w:rPr>
          <w:rFonts w:ascii="宋体" w:hAnsi="宋体" w:cs="宋体"/>
          <w:color w:val="000000"/>
          <w:sz w:val="24"/>
        </w:rPr>
      </w:pPr>
      <w:r>
        <w:rPr>
          <w:rFonts w:hint="eastAsia" w:ascii="仿宋" w:hAnsi="仿宋" w:eastAsia="仿宋" w:cs="仿宋_GB2312"/>
          <w:sz w:val="32"/>
          <w:szCs w:val="32"/>
        </w:rPr>
        <w:t>b完成质量：符合绩效目标设定的标准，质量</w:t>
      </w:r>
      <w:r>
        <w:rPr>
          <w:rFonts w:hint="eastAsia" w:ascii="宋体" w:hAnsi="宋体" w:cs="宋体"/>
          <w:color w:val="000000"/>
          <w:sz w:val="24"/>
        </w:rPr>
        <w:t>≧100%。</w:t>
      </w:r>
    </w:p>
    <w:p>
      <w:pPr>
        <w:spacing w:line="580" w:lineRule="exact"/>
        <w:ind w:firstLine="640" w:firstLineChars="200"/>
        <w:rPr>
          <w:rFonts w:ascii="宋体" w:hAnsi="宋体" w:cs="宋体"/>
          <w:color w:val="000000"/>
          <w:sz w:val="32"/>
          <w:szCs w:val="32"/>
        </w:rPr>
      </w:pPr>
      <w:r>
        <w:rPr>
          <w:rFonts w:hint="eastAsia" w:ascii="仿宋" w:hAnsi="仿宋" w:eastAsia="仿宋" w:cs="仿宋"/>
          <w:color w:val="000000"/>
          <w:sz w:val="32"/>
          <w:szCs w:val="32"/>
        </w:rPr>
        <w:t>c完成时效：2018年4月至11月全部完成项目任务</w:t>
      </w:r>
      <w:r>
        <w:rPr>
          <w:rFonts w:hint="eastAsia" w:ascii="宋体" w:hAnsi="宋体" w:cs="宋体"/>
          <w:color w:val="000000"/>
          <w:sz w:val="32"/>
          <w:szCs w:val="32"/>
        </w:rPr>
        <w:t>。</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d完成成本：在规定成本范围内完成项目。</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项目效益情况</w:t>
      </w:r>
      <w:r>
        <w:rPr>
          <w:rFonts w:hint="eastAsia" w:ascii="仿宋" w:hAnsi="仿宋" w:eastAsia="仿宋" w:cs="仿宋_GB2312"/>
          <w:sz w:val="32"/>
          <w:szCs w:val="32"/>
        </w:rPr>
        <w:t>：通过此项工作的开展，全院孩子积极参加整个种植过程，体会劳动的辛苦，懂得节约，亲近大自然，认识大自然。</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r>
        <w:rPr>
          <w:rFonts w:hint="eastAsia" w:ascii="仿宋" w:hAnsi="仿宋" w:eastAsia="仿宋" w:cs="仿宋_GB2312"/>
          <w:sz w:val="32"/>
          <w:szCs w:val="32"/>
        </w:rPr>
        <w:t>：无</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r>
        <w:rPr>
          <w:rFonts w:hint="eastAsia" w:ascii="仿宋" w:hAnsi="仿宋" w:eastAsia="仿宋" w:cs="仿宋_GB2312"/>
          <w:sz w:val="32"/>
          <w:szCs w:val="32"/>
        </w:rPr>
        <w:t>：无</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黑体"/>
          <w:color w:val="000000"/>
          <w:sz w:val="44"/>
          <w:szCs w:val="44"/>
        </w:rPr>
        <w:t>宿舍采暖设备及附属设施采购</w:t>
      </w:r>
      <w:r>
        <w:rPr>
          <w:rFonts w:hint="eastAsia" w:ascii="黑体" w:hAnsi="黑体" w:eastAsia="黑体" w:cs="方正小标宋简体"/>
          <w:sz w:val="44"/>
          <w:szCs w:val="44"/>
        </w:rPr>
        <w:t>项目</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
          <w:color w:val="000000"/>
          <w:sz w:val="32"/>
          <w:szCs w:val="32"/>
        </w:rPr>
        <w:t>宿舍采暖设备及附属设施采购</w:t>
      </w:r>
      <w:r>
        <w:rPr>
          <w:rFonts w:hint="eastAsia" w:ascii="仿宋" w:hAnsi="仿宋" w:eastAsia="仿宋" w:cs="仿宋"/>
          <w:sz w:val="32"/>
          <w:szCs w:val="32"/>
        </w:rPr>
        <w:t>项目预算资金100万元，采购方式：委托社会代理机构进行采购，执行资金为99.8593万元</w:t>
      </w:r>
      <w:r>
        <w:rPr>
          <w:rFonts w:hint="eastAsia"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我院对</w:t>
      </w:r>
      <w:r>
        <w:rPr>
          <w:rFonts w:hint="eastAsia" w:ascii="仿宋" w:hAnsi="仿宋" w:eastAsia="仿宋" w:cs="仿宋"/>
          <w:color w:val="000000"/>
          <w:sz w:val="32"/>
          <w:szCs w:val="32"/>
        </w:rPr>
        <w:t>宿舍采暖设备及附属设施采购</w:t>
      </w:r>
      <w:r>
        <w:rPr>
          <w:rFonts w:hint="eastAsia" w:ascii="仿宋" w:hAnsi="仿宋" w:eastAsia="仿宋" w:cs="仿宋_GB2312"/>
          <w:sz w:val="32"/>
          <w:szCs w:val="32"/>
        </w:rPr>
        <w:t>项目开展了自评，通过自评促进了绩效评价具体工作的落实，加强自身财务建设，提高项目资金的使用效率。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项目符合前期规划，符合我院发展需要。项目预期提供的产品、服务、效益或其他目标明确。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w:t>
      </w:r>
      <w:r>
        <w:rPr>
          <w:rFonts w:hint="eastAsia" w:ascii="仿宋" w:hAnsi="仿宋" w:eastAsia="仿宋" w:cs="仿宋_GB2312"/>
          <w:sz w:val="32"/>
          <w:szCs w:val="32"/>
        </w:rPr>
        <w:t>合理，不存在虚报项目套取财政资金和不符合申报条件的情况。资金分配方法制定、分配要素设定、基础数据应用等科学合理合规。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项目目标完成情况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a完成数量：项目计划完成12套房56个房间</w:t>
      </w:r>
      <w:r>
        <w:rPr>
          <w:rFonts w:hint="eastAsia" w:ascii="仿宋" w:hAnsi="仿宋" w:eastAsia="仿宋" w:cs="仿宋_GB2312"/>
          <w:sz w:val="32"/>
          <w:szCs w:val="32"/>
          <w:lang w:eastAsia="zh-CN"/>
        </w:rPr>
        <w:t>、</w:t>
      </w:r>
      <w:r>
        <w:rPr>
          <w:rFonts w:hint="eastAsia" w:ascii="仿宋" w:hAnsi="仿宋" w:eastAsia="仿宋" w:cs="仿宋_GB2312"/>
          <w:sz w:val="32"/>
          <w:szCs w:val="32"/>
        </w:rPr>
        <w:t>厨房、洗衣房共计70台中央空调，实际完成目标任务，完成率100%。</w:t>
      </w:r>
    </w:p>
    <w:p>
      <w:pPr>
        <w:spacing w:line="580" w:lineRule="exact"/>
        <w:ind w:firstLine="640" w:firstLineChars="200"/>
        <w:rPr>
          <w:rFonts w:ascii="宋体" w:hAnsi="宋体" w:cs="宋体"/>
          <w:color w:val="000000"/>
          <w:sz w:val="24"/>
        </w:rPr>
      </w:pPr>
      <w:r>
        <w:rPr>
          <w:rFonts w:hint="eastAsia" w:ascii="仿宋" w:hAnsi="仿宋" w:eastAsia="仿宋" w:cs="仿宋_GB2312"/>
          <w:sz w:val="32"/>
          <w:szCs w:val="32"/>
        </w:rPr>
        <w:t>b完成质量：符合绩效目标设定的标准，符合国家标准质量</w:t>
      </w:r>
      <w:r>
        <w:rPr>
          <w:rFonts w:hint="eastAsia" w:ascii="宋体" w:hAnsi="宋体" w:cs="宋体"/>
          <w:color w:val="000000"/>
          <w:sz w:val="24"/>
        </w:rPr>
        <w:t>≧100%。</w:t>
      </w:r>
    </w:p>
    <w:p>
      <w:pPr>
        <w:spacing w:line="580" w:lineRule="exact"/>
        <w:ind w:firstLine="640" w:firstLineChars="200"/>
        <w:rPr>
          <w:rFonts w:ascii="宋体" w:hAnsi="宋体" w:cs="宋体"/>
          <w:color w:val="000000"/>
          <w:sz w:val="32"/>
          <w:szCs w:val="32"/>
        </w:rPr>
      </w:pPr>
      <w:r>
        <w:rPr>
          <w:rFonts w:hint="eastAsia" w:ascii="仿宋" w:hAnsi="仿宋" w:eastAsia="仿宋" w:cs="仿宋"/>
          <w:color w:val="000000"/>
          <w:sz w:val="32"/>
          <w:szCs w:val="32"/>
        </w:rPr>
        <w:t>c完成时效：2018年11月前全部完成项目任务，投入使用</w:t>
      </w:r>
      <w:r>
        <w:rPr>
          <w:rFonts w:hint="eastAsia" w:ascii="宋体" w:hAnsi="宋体" w:cs="宋体"/>
          <w:color w:val="000000"/>
          <w:sz w:val="32"/>
          <w:szCs w:val="32"/>
        </w:rPr>
        <w:t>。</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d完成成本：在规定成本范围内完成项目。</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项目效益情况</w:t>
      </w:r>
      <w:r>
        <w:rPr>
          <w:rFonts w:hint="eastAsia" w:ascii="仿宋" w:hAnsi="仿宋" w:eastAsia="仿宋" w:cs="仿宋_GB2312"/>
          <w:sz w:val="32"/>
          <w:szCs w:val="32"/>
        </w:rPr>
        <w:t>：通过采购中央空调，确保全院孩子在冬季过上温暖舒适的生活，进一步了提高全院孩子的生活质量。</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r>
        <w:rPr>
          <w:rFonts w:hint="eastAsia" w:ascii="仿宋" w:hAnsi="仿宋" w:eastAsia="仿宋" w:cs="仿宋_GB2312"/>
          <w:sz w:val="32"/>
          <w:szCs w:val="32"/>
        </w:rPr>
        <w:t>：无</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r>
        <w:rPr>
          <w:rFonts w:hint="eastAsia" w:ascii="仿宋" w:hAnsi="仿宋" w:eastAsia="仿宋" w:cs="仿宋_GB2312"/>
          <w:sz w:val="32"/>
          <w:szCs w:val="32"/>
        </w:rPr>
        <w:t>：无</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黑体"/>
          <w:color w:val="000000"/>
          <w:sz w:val="44"/>
          <w:szCs w:val="44"/>
        </w:rPr>
        <w:t>维修改造采购</w:t>
      </w:r>
      <w:r>
        <w:rPr>
          <w:rFonts w:hint="eastAsia" w:ascii="黑体" w:hAnsi="黑体" w:eastAsia="黑体" w:cs="方正小标宋简体"/>
          <w:sz w:val="44"/>
          <w:szCs w:val="44"/>
        </w:rPr>
        <w:t>项目</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
          <w:color w:val="000000"/>
          <w:sz w:val="32"/>
          <w:szCs w:val="32"/>
        </w:rPr>
        <w:t>我院维修改造采购</w:t>
      </w:r>
      <w:r>
        <w:rPr>
          <w:rFonts w:hint="eastAsia" w:ascii="仿宋" w:hAnsi="仿宋" w:eastAsia="仿宋" w:cs="仿宋"/>
          <w:sz w:val="32"/>
          <w:szCs w:val="32"/>
        </w:rPr>
        <w:t>项目预算资金60万元，采购方式：委托社会代理机构进行采购，执行资金为51.5万元</w:t>
      </w:r>
      <w:r>
        <w:rPr>
          <w:rFonts w:hint="eastAsia"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我院对</w:t>
      </w:r>
      <w:r>
        <w:rPr>
          <w:rFonts w:hint="eastAsia" w:ascii="仿宋" w:hAnsi="仿宋" w:eastAsia="仿宋" w:cs="仿宋"/>
          <w:color w:val="000000"/>
          <w:sz w:val="32"/>
          <w:szCs w:val="32"/>
        </w:rPr>
        <w:t>维修改造采购</w:t>
      </w:r>
      <w:r>
        <w:rPr>
          <w:rFonts w:hint="eastAsia" w:ascii="仿宋" w:hAnsi="仿宋" w:eastAsia="仿宋" w:cs="仿宋_GB2312"/>
          <w:sz w:val="32"/>
          <w:szCs w:val="32"/>
        </w:rPr>
        <w:t>项目开展了自评，通过自评促进了绩效评价具体工作的落实，加强自身财务建设，提高项目资金的使用效率。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项目符合前期规划，符合我院发展需要。项目预期提供的产品、服务、效益或其他目标明确。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w:t>
      </w:r>
      <w:r>
        <w:rPr>
          <w:rFonts w:hint="eastAsia" w:ascii="仿宋" w:hAnsi="仿宋" w:eastAsia="仿宋" w:cs="仿宋_GB2312"/>
          <w:sz w:val="32"/>
          <w:szCs w:val="32"/>
        </w:rPr>
        <w:t>合理，不存在虚报项目套取财政资金和不符合申报条件的情况。资金分配方法制定、分配要素设定、基础数据应用等科学合理合规。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项目目标完成情况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a完成数量：项目计划完成全院三栋楼房外墙的改造、维修等，实际完成目标任务，完成率100%。</w:t>
      </w:r>
    </w:p>
    <w:p>
      <w:pPr>
        <w:spacing w:line="580" w:lineRule="exact"/>
        <w:ind w:firstLine="640" w:firstLineChars="200"/>
        <w:rPr>
          <w:rFonts w:ascii="宋体" w:hAnsi="宋体" w:cs="宋体"/>
          <w:color w:val="000000"/>
          <w:sz w:val="24"/>
        </w:rPr>
      </w:pPr>
      <w:r>
        <w:rPr>
          <w:rFonts w:hint="eastAsia" w:ascii="仿宋" w:hAnsi="仿宋" w:eastAsia="仿宋" w:cs="仿宋_GB2312"/>
          <w:sz w:val="32"/>
          <w:szCs w:val="32"/>
        </w:rPr>
        <w:t>b完成质量：符合绩效目标设定的标准，符合国家质量标准</w:t>
      </w:r>
      <w:r>
        <w:rPr>
          <w:rFonts w:hint="eastAsia" w:ascii="宋体" w:hAnsi="宋体" w:cs="宋体"/>
          <w:color w:val="000000"/>
          <w:sz w:val="24"/>
        </w:rPr>
        <w:t>≧100%。</w:t>
      </w:r>
    </w:p>
    <w:p>
      <w:pPr>
        <w:spacing w:line="580" w:lineRule="exact"/>
        <w:ind w:firstLine="640" w:firstLineChars="200"/>
        <w:rPr>
          <w:rFonts w:ascii="宋体" w:hAnsi="宋体" w:cs="宋体"/>
          <w:color w:val="000000"/>
          <w:sz w:val="32"/>
          <w:szCs w:val="32"/>
        </w:rPr>
      </w:pPr>
      <w:r>
        <w:rPr>
          <w:rFonts w:hint="eastAsia" w:ascii="仿宋" w:hAnsi="仿宋" w:eastAsia="仿宋" w:cs="仿宋"/>
          <w:color w:val="000000"/>
          <w:sz w:val="32"/>
          <w:szCs w:val="32"/>
        </w:rPr>
        <w:t>c完成时效：2018年12月前全部完成项目任务，投入使用</w:t>
      </w:r>
      <w:r>
        <w:rPr>
          <w:rFonts w:hint="eastAsia" w:ascii="宋体" w:hAnsi="宋体" w:cs="宋体"/>
          <w:color w:val="000000"/>
          <w:sz w:val="32"/>
          <w:szCs w:val="32"/>
        </w:rPr>
        <w:t>。</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d完成成本：在规定成本范围内完成项目。</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项目效益情况</w:t>
      </w:r>
      <w:r>
        <w:rPr>
          <w:rFonts w:hint="eastAsia" w:ascii="仿宋" w:hAnsi="仿宋" w:eastAsia="仿宋" w:cs="仿宋_GB2312"/>
          <w:sz w:val="32"/>
          <w:szCs w:val="32"/>
        </w:rPr>
        <w:t>：通过对全院三栋楼房的改造、维修，提升全院了生活学习环境 ，符合当前经济社会发展需要，达到行业基准水平。</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r>
        <w:rPr>
          <w:rFonts w:hint="eastAsia" w:ascii="仿宋" w:hAnsi="仿宋" w:eastAsia="仿宋" w:cs="仿宋_GB2312"/>
          <w:sz w:val="32"/>
          <w:szCs w:val="32"/>
        </w:rPr>
        <w:t>：无</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r>
        <w:rPr>
          <w:rFonts w:hint="eastAsia" w:ascii="仿宋" w:hAnsi="仿宋" w:eastAsia="仿宋" w:cs="仿宋_GB2312"/>
          <w:sz w:val="32"/>
          <w:szCs w:val="32"/>
        </w:rPr>
        <w:t>：无</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w:t>
      </w:r>
      <w:r>
        <w:rPr>
          <w:rFonts w:hint="eastAsia" w:ascii="黑体" w:hAnsi="黑体" w:eastAsia="黑体" w:cs="黑体"/>
          <w:color w:val="000000"/>
          <w:sz w:val="44"/>
          <w:szCs w:val="44"/>
        </w:rPr>
        <w:t>音乐器材购置</w:t>
      </w:r>
      <w:r>
        <w:rPr>
          <w:rFonts w:hint="eastAsia" w:ascii="黑体" w:hAnsi="黑体" w:eastAsia="黑体" w:cs="方正小标宋简体"/>
          <w:sz w:val="44"/>
          <w:szCs w:val="44"/>
        </w:rPr>
        <w:t>项目</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
          <w:color w:val="000000"/>
          <w:sz w:val="32"/>
          <w:szCs w:val="32"/>
        </w:rPr>
        <w:t>我院音乐器材购置</w:t>
      </w:r>
      <w:r>
        <w:rPr>
          <w:rFonts w:hint="eastAsia" w:ascii="仿宋" w:hAnsi="仿宋" w:eastAsia="仿宋" w:cs="仿宋"/>
          <w:sz w:val="32"/>
          <w:szCs w:val="32"/>
        </w:rPr>
        <w:t>项目预算资金5万元，采购方式：市场询价进行采购，执行资金为4.93万元</w:t>
      </w:r>
      <w:r>
        <w:rPr>
          <w:rFonts w:hint="eastAsia"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我院对</w:t>
      </w:r>
      <w:r>
        <w:rPr>
          <w:rFonts w:hint="eastAsia" w:ascii="仿宋" w:hAnsi="仿宋" w:eastAsia="仿宋" w:cs="仿宋"/>
          <w:color w:val="000000"/>
          <w:sz w:val="32"/>
          <w:szCs w:val="32"/>
        </w:rPr>
        <w:t>音乐器材购置</w:t>
      </w:r>
      <w:r>
        <w:rPr>
          <w:rFonts w:hint="eastAsia" w:ascii="仿宋" w:hAnsi="仿宋" w:eastAsia="仿宋" w:cs="仿宋_GB2312"/>
          <w:sz w:val="32"/>
          <w:szCs w:val="32"/>
        </w:rPr>
        <w:t>项目开展了自评，通过自评促进了绩效评价具体工作的落实，加强自身财务建设，提高项目资金的使用效率。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项目符合前期规划，符合我院发展需要。项目预期提供的产品、服务、效益或其他目标明确。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w:t>
      </w:r>
      <w:r>
        <w:rPr>
          <w:rFonts w:hint="eastAsia" w:ascii="仿宋" w:hAnsi="仿宋" w:eastAsia="仿宋" w:cs="仿宋_GB2312"/>
          <w:sz w:val="32"/>
          <w:szCs w:val="32"/>
        </w:rPr>
        <w:t>合理，不存在虚报项目套取财政资金和不符合申报条件的情况。资金分配方法制定、分配要素设定、基础数据应用等科学合理合规。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项目目标完成情况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a完成数量：项目计划完成采购民谣吉他、电子钢琴、非洲鼓等23件乐器，实际完成目标任务，完成率100%。</w:t>
      </w:r>
    </w:p>
    <w:p>
      <w:pPr>
        <w:spacing w:line="580" w:lineRule="exact"/>
        <w:ind w:firstLine="640" w:firstLineChars="200"/>
        <w:rPr>
          <w:rFonts w:ascii="宋体" w:hAnsi="宋体" w:cs="宋体"/>
          <w:color w:val="000000"/>
          <w:sz w:val="24"/>
        </w:rPr>
      </w:pPr>
      <w:r>
        <w:rPr>
          <w:rFonts w:hint="eastAsia" w:ascii="仿宋" w:hAnsi="仿宋" w:eastAsia="仿宋" w:cs="仿宋_GB2312"/>
          <w:sz w:val="32"/>
          <w:szCs w:val="32"/>
        </w:rPr>
        <w:t>b完成质量：符合绩效目标设定的标准，符合国家质量标准</w:t>
      </w:r>
      <w:r>
        <w:rPr>
          <w:rFonts w:hint="eastAsia" w:ascii="宋体" w:hAnsi="宋体" w:cs="宋体"/>
          <w:color w:val="000000"/>
          <w:sz w:val="24"/>
        </w:rPr>
        <w:t>≧100%。</w:t>
      </w:r>
    </w:p>
    <w:p>
      <w:pPr>
        <w:spacing w:line="580" w:lineRule="exact"/>
        <w:ind w:firstLine="640" w:firstLineChars="200"/>
        <w:rPr>
          <w:rFonts w:ascii="宋体" w:hAnsi="宋体" w:cs="宋体"/>
          <w:color w:val="000000"/>
          <w:sz w:val="32"/>
          <w:szCs w:val="32"/>
        </w:rPr>
      </w:pPr>
      <w:r>
        <w:rPr>
          <w:rFonts w:hint="eastAsia" w:ascii="仿宋" w:hAnsi="仿宋" w:eastAsia="仿宋" w:cs="仿宋"/>
          <w:color w:val="000000"/>
          <w:sz w:val="32"/>
          <w:szCs w:val="32"/>
        </w:rPr>
        <w:t>c完成时效：2018年7月前全部完成项目任务，投入使用</w:t>
      </w:r>
      <w:r>
        <w:rPr>
          <w:rFonts w:hint="eastAsia" w:ascii="宋体" w:hAnsi="宋体" w:cs="宋体"/>
          <w:color w:val="000000"/>
          <w:sz w:val="32"/>
          <w:szCs w:val="32"/>
        </w:rPr>
        <w:t>。</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d完成成本：在规定成本范围内完成项目。</w:t>
      </w:r>
    </w:p>
    <w:p>
      <w:pPr>
        <w:numPr>
          <w:ilvl w:val="0"/>
          <w:numId w:val="7"/>
        </w:numPr>
        <w:spacing w:line="580" w:lineRule="exact"/>
        <w:ind w:firstLine="640" w:firstLineChars="200"/>
        <w:rPr>
          <w:rFonts w:hint="eastAsia" w:ascii="仿宋" w:hAnsi="仿宋" w:eastAsia="仿宋" w:cs="仿宋_GB2312"/>
          <w:sz w:val="32"/>
          <w:szCs w:val="32"/>
        </w:rPr>
      </w:pPr>
      <w:r>
        <w:rPr>
          <w:rFonts w:ascii="仿宋" w:hAnsi="仿宋" w:eastAsia="仿宋" w:cs="仿宋_GB2312"/>
          <w:sz w:val="32"/>
          <w:szCs w:val="32"/>
        </w:rPr>
        <w:t>项目效益情况</w:t>
      </w:r>
      <w:r>
        <w:rPr>
          <w:rFonts w:hint="eastAsia" w:ascii="仿宋" w:hAnsi="仿宋" w:eastAsia="仿宋" w:cs="仿宋_GB2312"/>
          <w:sz w:val="32"/>
          <w:szCs w:val="32"/>
        </w:rPr>
        <w:t>：保障了全院孩子艺术课教育的顺利开展，采购添加民谣吉他、电子钢琴、非洲鼓等乐器，培养孩子的兴趣爱好，丰富孩子的业余生活。</w:t>
      </w:r>
    </w:p>
    <w:p>
      <w:pPr>
        <w:spacing w:line="580" w:lineRule="exact"/>
        <w:ind w:left="64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r>
        <w:rPr>
          <w:rFonts w:hint="eastAsia" w:ascii="仿宋" w:hAnsi="仿宋" w:eastAsia="仿宋" w:cs="仿宋_GB2312"/>
          <w:sz w:val="32"/>
          <w:szCs w:val="32"/>
        </w:rPr>
        <w:t>：无</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r>
        <w:rPr>
          <w:rFonts w:hint="eastAsia" w:ascii="仿宋" w:hAnsi="仿宋" w:eastAsia="仿宋" w:cs="仿宋_GB2312"/>
          <w:sz w:val="32"/>
          <w:szCs w:val="32"/>
        </w:rPr>
        <w:t>：无</w:t>
      </w:r>
    </w:p>
    <w:p>
      <w:pPr>
        <w:spacing w:line="580" w:lineRule="exact"/>
        <w:ind w:firstLine="640" w:firstLineChars="200"/>
        <w:rPr>
          <w:rFonts w:ascii="仿宋" w:hAnsi="仿宋" w:eastAsia="仿宋" w:cs="仿宋_GB2312"/>
          <w:sz w:val="32"/>
          <w:szCs w:val="32"/>
        </w:rPr>
      </w:pPr>
    </w:p>
    <w:p>
      <w:pPr>
        <w:spacing w:line="580" w:lineRule="exact"/>
        <w:jc w:val="center"/>
        <w:rPr>
          <w:rFonts w:ascii="黑体" w:hAnsi="黑体" w:eastAsia="黑体" w:cs="方正小标宋简体"/>
          <w:sz w:val="44"/>
          <w:szCs w:val="44"/>
        </w:rPr>
      </w:pPr>
      <w:bookmarkStart w:id="62" w:name="_Toc15396618"/>
      <w:r>
        <w:rPr>
          <w:rFonts w:hint="eastAsia" w:ascii="黑体" w:hAnsi="黑体" w:eastAsia="黑体" w:cs="方正小标宋简体"/>
          <w:sz w:val="44"/>
          <w:szCs w:val="44"/>
        </w:rPr>
        <w:t>2018年</w:t>
      </w:r>
      <w:r>
        <w:rPr>
          <w:rFonts w:hint="eastAsia" w:ascii="黑体" w:hAnsi="黑体" w:eastAsia="黑体" w:cs="黑体"/>
          <w:color w:val="000000"/>
          <w:sz w:val="44"/>
          <w:szCs w:val="44"/>
        </w:rPr>
        <w:t>洗涤设备购置</w:t>
      </w:r>
      <w:r>
        <w:rPr>
          <w:rFonts w:hint="eastAsia" w:ascii="黑体" w:hAnsi="黑体" w:eastAsia="黑体" w:cs="方正小标宋简体"/>
          <w:sz w:val="44"/>
          <w:szCs w:val="44"/>
        </w:rPr>
        <w:t>项目</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
          <w:color w:val="000000"/>
          <w:sz w:val="32"/>
          <w:szCs w:val="32"/>
        </w:rPr>
        <w:t>我院洗涤设备购置</w:t>
      </w:r>
      <w:r>
        <w:rPr>
          <w:rFonts w:hint="eastAsia" w:ascii="仿宋" w:hAnsi="仿宋" w:eastAsia="仿宋" w:cs="仿宋"/>
          <w:sz w:val="32"/>
          <w:szCs w:val="32"/>
        </w:rPr>
        <w:t>项目预算资金21万元，采购方式：委托社会代理机构进行采购，执行资金为20.5万元</w:t>
      </w:r>
      <w:r>
        <w:rPr>
          <w:rFonts w:hint="eastAsia" w:ascii="仿宋" w:hAnsi="仿宋" w:eastAsia="仿宋" w:cs="仿宋_GB2312"/>
          <w:sz w:val="32"/>
          <w:szCs w:val="32"/>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我院对</w:t>
      </w:r>
      <w:r>
        <w:rPr>
          <w:rFonts w:hint="eastAsia" w:ascii="仿宋" w:hAnsi="仿宋" w:eastAsia="仿宋" w:cs="仿宋"/>
          <w:color w:val="000000"/>
          <w:sz w:val="32"/>
          <w:szCs w:val="32"/>
        </w:rPr>
        <w:t>音乐器材购置</w:t>
      </w:r>
      <w:r>
        <w:rPr>
          <w:rFonts w:hint="eastAsia" w:ascii="仿宋" w:hAnsi="仿宋" w:eastAsia="仿宋" w:cs="仿宋_GB2312"/>
          <w:sz w:val="32"/>
          <w:szCs w:val="32"/>
        </w:rPr>
        <w:t>项目开展了自评，通过自评促进了绩效评价具体工作的落实，加强自身财务建设，提高项目资金的使用效率。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项目符合前期规划，符合我院发展需要。项目预期提供的产品、服务、效益或其他目标明确。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w:t>
      </w:r>
      <w:r>
        <w:rPr>
          <w:rFonts w:hint="eastAsia" w:ascii="仿宋" w:hAnsi="仿宋" w:eastAsia="仿宋" w:cs="仿宋_GB2312"/>
          <w:sz w:val="32"/>
          <w:szCs w:val="32"/>
        </w:rPr>
        <w:t>合理，不存在虚报项目套取财政资金和不符合申报条件的情况。资金分配方法制定、分配要素设定、基础数据应用等科学合理合规。</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项目目标完成情况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a完成数量：项目计划完成采购洗脱机、烘干机、烫平机等大型洗涤设备共计7台，实际完成目标任务，完成率100%。</w:t>
      </w:r>
    </w:p>
    <w:p>
      <w:pPr>
        <w:spacing w:line="580" w:lineRule="exact"/>
        <w:ind w:firstLine="640" w:firstLineChars="200"/>
        <w:rPr>
          <w:rFonts w:ascii="宋体" w:hAnsi="宋体" w:cs="宋体"/>
          <w:color w:val="000000"/>
          <w:sz w:val="24"/>
        </w:rPr>
      </w:pPr>
      <w:r>
        <w:rPr>
          <w:rFonts w:hint="eastAsia" w:ascii="仿宋" w:hAnsi="仿宋" w:eastAsia="仿宋" w:cs="仿宋_GB2312"/>
          <w:sz w:val="32"/>
          <w:szCs w:val="32"/>
        </w:rPr>
        <w:t>b完成质量：符合绩效目标设定的标准，符合国家质量标准</w:t>
      </w:r>
      <w:r>
        <w:rPr>
          <w:rFonts w:hint="eastAsia" w:ascii="宋体" w:hAnsi="宋体" w:cs="宋体"/>
          <w:color w:val="000000"/>
          <w:sz w:val="24"/>
        </w:rPr>
        <w:t>≧100%。</w:t>
      </w:r>
    </w:p>
    <w:p>
      <w:pPr>
        <w:spacing w:line="580" w:lineRule="exact"/>
        <w:ind w:firstLine="640" w:firstLineChars="200"/>
        <w:rPr>
          <w:rFonts w:ascii="宋体" w:hAnsi="宋体" w:cs="宋体"/>
          <w:color w:val="000000"/>
          <w:sz w:val="32"/>
          <w:szCs w:val="32"/>
        </w:rPr>
      </w:pPr>
      <w:r>
        <w:rPr>
          <w:rFonts w:hint="eastAsia" w:ascii="仿宋" w:hAnsi="仿宋" w:eastAsia="仿宋" w:cs="仿宋"/>
          <w:color w:val="000000"/>
          <w:sz w:val="32"/>
          <w:szCs w:val="32"/>
        </w:rPr>
        <w:t>c完成时效：2018年9前全部完成项目任务，投入使用</w:t>
      </w:r>
      <w:r>
        <w:rPr>
          <w:rFonts w:hint="eastAsia" w:ascii="宋体" w:hAnsi="宋体" w:cs="宋体"/>
          <w:color w:val="000000"/>
          <w:sz w:val="32"/>
          <w:szCs w:val="32"/>
        </w:rPr>
        <w:t>。</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d完成成本：在规定成本范围内完成项目。</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项目效益情况</w:t>
      </w:r>
      <w:r>
        <w:rPr>
          <w:rFonts w:hint="eastAsia" w:ascii="仿宋" w:hAnsi="仿宋" w:eastAsia="仿宋" w:cs="仿宋_GB2312"/>
          <w:sz w:val="32"/>
          <w:szCs w:val="32"/>
        </w:rPr>
        <w:t>：通过采购洗脱机、烘干机、烫平机、消毒机等大型洗涤设备，提高全院孩子生活、居家质量。</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r>
        <w:rPr>
          <w:rFonts w:hint="eastAsia" w:ascii="仿宋" w:hAnsi="仿宋" w:eastAsia="仿宋" w:cs="仿宋_GB2312"/>
          <w:sz w:val="32"/>
          <w:szCs w:val="32"/>
        </w:rPr>
        <w:t>：无</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r>
        <w:rPr>
          <w:rFonts w:hint="eastAsia" w:ascii="仿宋" w:hAnsi="仿宋" w:eastAsia="仿宋" w:cs="仿宋_GB2312"/>
          <w:sz w:val="32"/>
          <w:szCs w:val="32"/>
        </w:rPr>
        <w:t>：无</w:t>
      </w:r>
    </w:p>
    <w:p>
      <w:pPr>
        <w:spacing w:line="600" w:lineRule="exact"/>
        <w:jc w:val="left"/>
        <w:outlineLvl w:val="0"/>
        <w:rPr>
          <w:rFonts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8"/>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rPr>
      </w:pPr>
      <w:bookmarkStart w:id="75"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5"/>
    </w:p>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34</w:t>
                    </w:r>
                    <w:r>
                      <w:fldChar w:fldCharType="end"/>
                    </w:r>
                  </w:p>
                </w:sdtContent>
              </w:sdt>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512F6468"/>
    <w:multiLevelType w:val="singleLevel"/>
    <w:tmpl w:val="512F6468"/>
    <w:lvl w:ilvl="0" w:tentative="0">
      <w:start w:val="2"/>
      <w:numFmt w:val="decimal"/>
      <w:suff w:val="nothing"/>
      <w:lvlText w:val="（%1）"/>
      <w:lvlJc w:val="left"/>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51E86"/>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41C0"/>
    <w:rsid w:val="000E6613"/>
    <w:rsid w:val="000E7119"/>
    <w:rsid w:val="00114E9B"/>
    <w:rsid w:val="0014729F"/>
    <w:rsid w:val="00157BAB"/>
    <w:rsid w:val="001654D1"/>
    <w:rsid w:val="0018106D"/>
    <w:rsid w:val="001877A7"/>
    <w:rsid w:val="00191536"/>
    <w:rsid w:val="00196687"/>
    <w:rsid w:val="001C0962"/>
    <w:rsid w:val="001D49DD"/>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00A4"/>
    <w:rsid w:val="00295495"/>
    <w:rsid w:val="002B2613"/>
    <w:rsid w:val="002F1818"/>
    <w:rsid w:val="002F567B"/>
    <w:rsid w:val="003216A9"/>
    <w:rsid w:val="0037013F"/>
    <w:rsid w:val="00371F8B"/>
    <w:rsid w:val="00380C92"/>
    <w:rsid w:val="003A484F"/>
    <w:rsid w:val="003B0BE0"/>
    <w:rsid w:val="003B0C1B"/>
    <w:rsid w:val="003B688C"/>
    <w:rsid w:val="003C0291"/>
    <w:rsid w:val="003C39AE"/>
    <w:rsid w:val="003C7B60"/>
    <w:rsid w:val="003D1FB2"/>
    <w:rsid w:val="003D66DA"/>
    <w:rsid w:val="003E1310"/>
    <w:rsid w:val="003E6F55"/>
    <w:rsid w:val="0040503F"/>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7083"/>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759C4"/>
    <w:rsid w:val="00676A35"/>
    <w:rsid w:val="00683E73"/>
    <w:rsid w:val="006A3141"/>
    <w:rsid w:val="006A5E34"/>
    <w:rsid w:val="006B2422"/>
    <w:rsid w:val="006B2B9A"/>
    <w:rsid w:val="006C1937"/>
    <w:rsid w:val="006F020C"/>
    <w:rsid w:val="007127B7"/>
    <w:rsid w:val="007416B6"/>
    <w:rsid w:val="00746F48"/>
    <w:rsid w:val="0075404D"/>
    <w:rsid w:val="0076182A"/>
    <w:rsid w:val="00767B7E"/>
    <w:rsid w:val="00771DA9"/>
    <w:rsid w:val="007770C3"/>
    <w:rsid w:val="00784D24"/>
    <w:rsid w:val="00785FBA"/>
    <w:rsid w:val="00786E4A"/>
    <w:rsid w:val="007875EB"/>
    <w:rsid w:val="0079426B"/>
    <w:rsid w:val="007A2E13"/>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D5D5D"/>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24A2B"/>
    <w:rsid w:val="00B310B9"/>
    <w:rsid w:val="00B35F3F"/>
    <w:rsid w:val="00B36CBB"/>
    <w:rsid w:val="00B425E0"/>
    <w:rsid w:val="00B440AA"/>
    <w:rsid w:val="00B44B70"/>
    <w:rsid w:val="00B53C56"/>
    <w:rsid w:val="00B67EB1"/>
    <w:rsid w:val="00B77EA6"/>
    <w:rsid w:val="00B81598"/>
    <w:rsid w:val="00B841F1"/>
    <w:rsid w:val="00B944D6"/>
    <w:rsid w:val="00BB0682"/>
    <w:rsid w:val="00BB28A6"/>
    <w:rsid w:val="00BB4DF0"/>
    <w:rsid w:val="00BC289F"/>
    <w:rsid w:val="00BC5361"/>
    <w:rsid w:val="00BC5460"/>
    <w:rsid w:val="00BC6B50"/>
    <w:rsid w:val="00BD0E25"/>
    <w:rsid w:val="00BF5BD6"/>
    <w:rsid w:val="00C03E31"/>
    <w:rsid w:val="00C159EF"/>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12650"/>
    <w:rsid w:val="00D20620"/>
    <w:rsid w:val="00D26091"/>
    <w:rsid w:val="00D34E7C"/>
    <w:rsid w:val="00D35489"/>
    <w:rsid w:val="00D51276"/>
    <w:rsid w:val="00D7035F"/>
    <w:rsid w:val="00D7320E"/>
    <w:rsid w:val="00D80152"/>
    <w:rsid w:val="00DA0A2C"/>
    <w:rsid w:val="00DA65AC"/>
    <w:rsid w:val="00DB1913"/>
    <w:rsid w:val="00DC0806"/>
    <w:rsid w:val="00DC410D"/>
    <w:rsid w:val="00DC68CA"/>
    <w:rsid w:val="00DC7CBA"/>
    <w:rsid w:val="00DD73B7"/>
    <w:rsid w:val="00DF28BC"/>
    <w:rsid w:val="00DF34B9"/>
    <w:rsid w:val="00E01053"/>
    <w:rsid w:val="00E07ACF"/>
    <w:rsid w:val="00E2726A"/>
    <w:rsid w:val="00E331A1"/>
    <w:rsid w:val="00E33202"/>
    <w:rsid w:val="00E336A9"/>
    <w:rsid w:val="00E50624"/>
    <w:rsid w:val="00E568DF"/>
    <w:rsid w:val="00E60728"/>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7169B"/>
    <w:rsid w:val="00F81FD9"/>
    <w:rsid w:val="00F841AA"/>
    <w:rsid w:val="00FA23E8"/>
    <w:rsid w:val="00FD3CC1"/>
    <w:rsid w:val="00FF1E02"/>
    <w:rsid w:val="00FF30B4"/>
    <w:rsid w:val="015B5D6A"/>
    <w:rsid w:val="015F0F75"/>
    <w:rsid w:val="036E51D0"/>
    <w:rsid w:val="04175318"/>
    <w:rsid w:val="046F6D10"/>
    <w:rsid w:val="0C922360"/>
    <w:rsid w:val="0DBF5750"/>
    <w:rsid w:val="0E226197"/>
    <w:rsid w:val="0F8352A8"/>
    <w:rsid w:val="10C055FF"/>
    <w:rsid w:val="1632283D"/>
    <w:rsid w:val="16BB723D"/>
    <w:rsid w:val="173A7A40"/>
    <w:rsid w:val="1787449D"/>
    <w:rsid w:val="185D7883"/>
    <w:rsid w:val="1C135758"/>
    <w:rsid w:val="1C5559C4"/>
    <w:rsid w:val="1CAC3403"/>
    <w:rsid w:val="1E7D233F"/>
    <w:rsid w:val="1F996523"/>
    <w:rsid w:val="1FEC5602"/>
    <w:rsid w:val="20B250A7"/>
    <w:rsid w:val="22D656A3"/>
    <w:rsid w:val="240371BF"/>
    <w:rsid w:val="26607546"/>
    <w:rsid w:val="297138CA"/>
    <w:rsid w:val="29FD04D3"/>
    <w:rsid w:val="2A5842CE"/>
    <w:rsid w:val="2A5A492E"/>
    <w:rsid w:val="2ABA2DA0"/>
    <w:rsid w:val="2B2C26EE"/>
    <w:rsid w:val="2B45679F"/>
    <w:rsid w:val="2B5658DF"/>
    <w:rsid w:val="2FF247D2"/>
    <w:rsid w:val="31602034"/>
    <w:rsid w:val="319F7F4E"/>
    <w:rsid w:val="34C27A7B"/>
    <w:rsid w:val="34D30DB4"/>
    <w:rsid w:val="37EE7CED"/>
    <w:rsid w:val="389A17AC"/>
    <w:rsid w:val="390A1D0D"/>
    <w:rsid w:val="39E441B7"/>
    <w:rsid w:val="3AE70BE7"/>
    <w:rsid w:val="3D1D0DE6"/>
    <w:rsid w:val="3D3838EC"/>
    <w:rsid w:val="3FA97E97"/>
    <w:rsid w:val="41100D9A"/>
    <w:rsid w:val="417E73C8"/>
    <w:rsid w:val="43433A20"/>
    <w:rsid w:val="46734BE8"/>
    <w:rsid w:val="46F34C80"/>
    <w:rsid w:val="471B10A4"/>
    <w:rsid w:val="484759B4"/>
    <w:rsid w:val="49991036"/>
    <w:rsid w:val="4A47691E"/>
    <w:rsid w:val="4BF018CC"/>
    <w:rsid w:val="4CC57699"/>
    <w:rsid w:val="4D341F2B"/>
    <w:rsid w:val="4EA802E1"/>
    <w:rsid w:val="53687C21"/>
    <w:rsid w:val="536B4FF4"/>
    <w:rsid w:val="554045BE"/>
    <w:rsid w:val="56437A04"/>
    <w:rsid w:val="56BA3046"/>
    <w:rsid w:val="57367382"/>
    <w:rsid w:val="58397261"/>
    <w:rsid w:val="59CB2FD4"/>
    <w:rsid w:val="5A154272"/>
    <w:rsid w:val="5B176182"/>
    <w:rsid w:val="5DB70339"/>
    <w:rsid w:val="5DBE2FBD"/>
    <w:rsid w:val="5DC43A2A"/>
    <w:rsid w:val="5E9F7DD5"/>
    <w:rsid w:val="5FCD1F58"/>
    <w:rsid w:val="61515664"/>
    <w:rsid w:val="62E168BC"/>
    <w:rsid w:val="64000160"/>
    <w:rsid w:val="65301553"/>
    <w:rsid w:val="66230678"/>
    <w:rsid w:val="66E37B76"/>
    <w:rsid w:val="681631BE"/>
    <w:rsid w:val="68190D3A"/>
    <w:rsid w:val="687011F3"/>
    <w:rsid w:val="68944A93"/>
    <w:rsid w:val="6A0C3C17"/>
    <w:rsid w:val="6BA352B8"/>
    <w:rsid w:val="6BED1CDC"/>
    <w:rsid w:val="6E1439D5"/>
    <w:rsid w:val="6FC5166D"/>
    <w:rsid w:val="70542C54"/>
    <w:rsid w:val="736E6609"/>
    <w:rsid w:val="74705135"/>
    <w:rsid w:val="767E7C87"/>
    <w:rsid w:val="7781235B"/>
    <w:rsid w:val="77BA1504"/>
    <w:rsid w:val="7A46629D"/>
    <w:rsid w:val="7A7902B5"/>
    <w:rsid w:val="7BC94F11"/>
    <w:rsid w:val="7C4F1563"/>
    <w:rsid w:val="7C874AA7"/>
    <w:rsid w:val="7C9F2AA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2"/>
    <w:link w:val="2"/>
    <w:qFormat/>
    <w:uiPriority w:val="9"/>
    <w:rPr>
      <w:rFonts w:ascii="Times New Roman" w:hAnsi="Times New Roman"/>
      <w:b/>
      <w:bCs/>
      <w:kern w:val="44"/>
      <w:sz w:val="44"/>
      <w:szCs w:val="44"/>
    </w:rPr>
  </w:style>
  <w:style w:type="character" w:customStyle="1" w:styleId="25">
    <w:name w:val="标题 2 Char"/>
    <w:basedOn w:val="12"/>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52140520867507"/>
          <c:y val="0.156304862432034"/>
          <c:w val="0.951758385246197"/>
          <c:h val="0.710638981875063"/>
        </c:manualLayout>
      </c:layout>
      <c:barChart>
        <c:barDir val="col"/>
        <c:grouping val="clustered"/>
        <c:varyColors val="0"/>
        <c:ser>
          <c:idx val="0"/>
          <c:order val="0"/>
          <c:tx>
            <c:strRef>
              <c:f>Sheet1!$B$1</c:f>
              <c:strCache>
                <c:ptCount val="1"/>
                <c:pt idx="0">
                  <c:v>2018年</c:v>
                </c:pt>
              </c:strCache>
            </c:strRef>
          </c:tx>
          <c:spPr>
            <a:solidFill>
              <a:srgbClr val="F79646"/>
            </a:solidFill>
            <a:ln>
              <a:noFill/>
            </a:ln>
            <a:effectLst/>
          </c:spPr>
          <c:invertIfNegative val="0"/>
          <c:dLbls>
            <c:dLbl>
              <c:idx val="0"/>
              <c:layout>
                <c:manualLayout>
                  <c:x val="-0.0094235903879378"/>
                  <c:y val="-0.005659775843137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Sheet1!$A$2:$A$5</c:f>
              <c:strCache>
                <c:ptCount val="4"/>
                <c:pt idx="0">
                  <c:v>收入决算执行情况</c:v>
                </c:pt>
                <c:pt idx="1">
                  <c:v>支出决算执行情况</c:v>
                </c:pt>
              </c:strCache>
            </c:strRef>
          </c:cat>
          <c:val>
            <c:numRef>
              <c:f>Sheet1!$B$2:$B$5</c:f>
              <c:numCache>
                <c:formatCode>General</c:formatCode>
                <c:ptCount val="4"/>
                <c:pt idx="0">
                  <c:v>900.38</c:v>
                </c:pt>
                <c:pt idx="1">
                  <c:v>871.75</c:v>
                </c:pt>
              </c:numCache>
            </c:numRef>
          </c:val>
        </c:ser>
        <c:ser>
          <c:idx val="1"/>
          <c:order val="1"/>
          <c:tx>
            <c:strRef>
              <c:f>Sheet1!$C$1</c:f>
              <c:strCache>
                <c:ptCount val="1"/>
                <c:pt idx="0">
                  <c:v>2017年</c:v>
                </c:pt>
              </c:strCache>
            </c:strRef>
          </c:tx>
          <c:spPr>
            <a:solidFill>
              <a:srgbClr val="4BACC6"/>
            </a:solidFill>
            <a:ln>
              <a:noFill/>
            </a:ln>
            <a:effectLst/>
          </c:spPr>
          <c:invertIfNegative val="0"/>
          <c:dLbls>
            <c:dLbl>
              <c:idx val="0"/>
              <c:layout>
                <c:manualLayout>
                  <c:x val="0.0192116123523552"/>
                  <c:y val="-0.00877321245796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Sheet1!$A$2:$A$5</c:f>
              <c:strCache>
                <c:ptCount val="4"/>
                <c:pt idx="0">
                  <c:v>收入决算执行情况</c:v>
                </c:pt>
                <c:pt idx="1">
                  <c:v>支出决算执行情况</c:v>
                </c:pt>
              </c:strCache>
            </c:strRef>
          </c:cat>
          <c:val>
            <c:numRef>
              <c:f>Sheet1!$C$2:$C$5</c:f>
              <c:numCache>
                <c:formatCode>General</c:formatCode>
                <c:ptCount val="4"/>
                <c:pt idx="0">
                  <c:v>939.56</c:v>
                </c:pt>
                <c:pt idx="1">
                  <c:v>772.05</c:v>
                </c:pt>
              </c:numCache>
            </c:numRef>
          </c:val>
        </c:ser>
        <c:ser>
          <c:idx val="2"/>
          <c:order val="2"/>
          <c:tx>
            <c:strRef>
              <c:f>Sheet1!$D$1</c:f>
              <c:strCache>
                <c:ptCount val="1"/>
                <c:pt idx="0">
                  <c:v/>
                </c:pt>
              </c:strCache>
            </c:strRef>
          </c:tx>
          <c:spPr>
            <a:solidFill>
              <a:srgbClr val="8064A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Sheet1!$A$2:$A$5</c:f>
              <c:strCache>
                <c:ptCount val="4"/>
                <c:pt idx="0">
                  <c:v>收入决算执行情况</c:v>
                </c:pt>
                <c:pt idx="1">
                  <c:v>支出决算执行情况</c:v>
                </c:pt>
              </c:strCache>
            </c:strRef>
          </c:cat>
          <c:val>
            <c:numRef>
              <c:f>Sheet1!$D$2:$D$5</c:f>
              <c:numCache>
                <c:formatCode>General</c:formatCode>
                <c:ptCount val="4"/>
              </c:numCache>
            </c:numRef>
          </c:val>
        </c:ser>
        <c:dLbls>
          <c:showLegendKey val="0"/>
          <c:showVal val="1"/>
          <c:showCatName val="0"/>
          <c:showSerName val="0"/>
          <c:showPercent val="0"/>
          <c:showBubbleSize val="0"/>
        </c:dLbls>
        <c:gapWidth val="150"/>
        <c:axId val="264787072"/>
        <c:axId val="264788608"/>
      </c:barChart>
      <c:catAx>
        <c:axId val="264787072"/>
        <c:scaling>
          <c:orientation val="minMax"/>
        </c:scaling>
        <c:delete val="0"/>
        <c:axPos val="b"/>
        <c:numFmt formatCode="General" sourceLinked="1"/>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forceAA="0"/>
          <a:lstStyle/>
          <a:p>
            <a:pPr>
              <a:defRPr lang="zh-CN" sz="1195" b="0" i="0" u="none" strike="noStrike" kern="1200" baseline="0">
                <a:solidFill>
                  <a:srgbClr val="595959">
                    <a:lumMod val="65000"/>
                    <a:lumOff val="35000"/>
                  </a:srgbClr>
                </a:solidFill>
                <a:latin typeface="+mn-lt"/>
                <a:ea typeface="+mn-ea"/>
                <a:cs typeface="+mn-cs"/>
              </a:defRPr>
            </a:pPr>
          </a:p>
        </c:txPr>
        <c:crossAx val="264788608"/>
        <c:crosses val="autoZero"/>
        <c:auto val="1"/>
        <c:lblAlgn val="ctr"/>
        <c:lblOffset val="100"/>
        <c:noMultiLvlLbl val="0"/>
      </c:catAx>
      <c:valAx>
        <c:axId val="264788608"/>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forceAA="0"/>
          <a:lstStyle/>
          <a:p>
            <a:pPr>
              <a:defRPr lang="zh-CN" sz="1195" b="0" i="0" u="none" strike="noStrike" kern="1200" baseline="0">
                <a:solidFill>
                  <a:srgbClr val="595959">
                    <a:lumMod val="65000"/>
                    <a:lumOff val="35000"/>
                  </a:srgbClr>
                </a:solidFill>
                <a:latin typeface="+mn-lt"/>
                <a:ea typeface="+mn-ea"/>
                <a:cs typeface="+mn-cs"/>
              </a:defRPr>
            </a:pPr>
          </a:p>
        </c:txPr>
        <c:crossAx val="264787072"/>
        <c:crosses val="autoZero"/>
        <c:crossBetween val="between"/>
      </c:valAx>
      <c:dTable>
        <c:showHorzBorder val="1"/>
        <c:showVertBorder val="1"/>
        <c:showOutline val="1"/>
        <c:showKeys val="1"/>
        <c:spPr>
          <a:noFill/>
          <a:ln w="9525" cap="flat" cmpd="sng" algn="ctr">
            <a:solidFill>
              <a:srgbClr val="D9D9D9">
                <a:lumMod val="15000"/>
                <a:lumOff val="85000"/>
              </a:srgbClr>
            </a:solidFill>
            <a:prstDash val="solid"/>
            <a:round/>
          </a:ln>
          <a:effectLst/>
        </c:spPr>
        <c:txPr>
          <a:bodyPr rot="0" spcFirstLastPara="0" vertOverflow="ellipsis" vert="horz" wrap="square" anchor="ctr" anchorCtr="1"/>
          <a:lstStyle/>
          <a:p>
            <a:pPr>
              <a:defRPr lang="zh-CN" sz="1195" b="0" i="0" u="none" strike="noStrike" kern="1200" baseline="0">
                <a:solidFill>
                  <a:srgbClr val="595959">
                    <a:lumMod val="65000"/>
                    <a:lumOff val="35000"/>
                  </a:srgbClr>
                </a:solidFill>
                <a:latin typeface="+mn-lt"/>
                <a:ea typeface="+mn-ea"/>
                <a:cs typeface="+mn-cs"/>
              </a:defRPr>
            </a:pPr>
          </a:p>
        </c:txPr>
      </c:dTable>
      <c:spPr>
        <a:noFill/>
        <a:ln>
          <a:noFill/>
        </a:ln>
        <a:effectLst/>
      </c:spPr>
    </c:plotArea>
    <c:plotVisOnly val="1"/>
    <c:dispBlanksAs val="gap"/>
    <c:showDLblsOverMax val="0"/>
  </c:chart>
  <c:spPr>
    <a:solidFill>
      <a:srgbClr val="FFFFFF"/>
    </a:solidFill>
    <a:ln w="9525" cap="flat" cmpd="sng" algn="ctr">
      <a:no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5388">
          <a:noFill/>
        </a:ln>
      </c:spPr>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explosion val="0"/>
          <c:dPt>
            <c:idx val="0"/>
            <c:bubble3D val="0"/>
          </c:dPt>
          <c:dPt>
            <c:idx val="1"/>
            <c:bubble3D val="0"/>
          </c:dPt>
          <c:dPt>
            <c:idx val="2"/>
            <c:bubble3D val="0"/>
          </c:dPt>
          <c:dLbls>
            <c:dLbl>
              <c:idx val="0"/>
              <c:layout>
                <c:manualLayout>
                  <c:x val="-0.0173105576601719"/>
                  <c:y val="-0.23850964671903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82.06</a:t>
                    </a:r>
                    <a:r>
                      <a:rPr lang="en-US" altLang="zh-CN"/>
                      <a:t>%</a:t>
                    </a:r>
                    <a:endParaRPr lang="en-US" altLang="en-US"/>
                  </a:p>
                </c:rich>
              </c:tx>
              <c:dLblPos val="bestFit"/>
              <c:showLegendKey val="0"/>
              <c:showVal val="0"/>
              <c:showCatName val="0"/>
              <c:showSerName val="0"/>
              <c:showPercent val="1"/>
              <c:showBubbleSize val="0"/>
              <c:extLst>
                <c:ext xmlns:c15="http://schemas.microsoft.com/office/drawing/2012/chart" uri="{CE6537A1-D6FC-4f65-9D91-7224C49458BB}">
                  <c15:layout>
                    <c:manualLayout>
                      <c:w val="0.154828660436137"/>
                      <c:h val="0.183553597650514"/>
                    </c:manualLayout>
                  </c15:layout>
                </c:ext>
              </c:extLst>
            </c:dLbl>
            <c:dLbl>
              <c:idx val="1"/>
              <c:layout>
                <c:manualLayout>
                  <c:x val="0.0595625514637465"/>
                  <c:y val="0.15060993482568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t>17</a:t>
                    </a:r>
                    <a:r>
                      <a:rPr lang="en-US" altLang="zh-CN"/>
                      <a:t>.51</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69470404984424"/>
                      <c:h val="0.147430249632893"/>
                    </c:manualLayout>
                  </c15:layout>
                </c:ext>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0.5</a:t>
                    </a:r>
                    <a:r>
                      <a:t>1%</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25545171339564"/>
                      <c:h val="0.0980910425844347"/>
                    </c:manualLayout>
                  </c15:layout>
                </c:ext>
              </c:extLst>
            </c:dLbl>
            <c:spPr>
              <a:noFill/>
              <a:ln w="25388">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一般公共预算财政拨款收入</c:v>
                </c:pt>
                <c:pt idx="1">
                  <c:v>政府性基金预算财政拨款收入</c:v>
                </c:pt>
                <c:pt idx="2">
                  <c:v>其他收入</c:v>
                </c:pt>
              </c:strCache>
            </c:strRef>
          </c:cat>
          <c:val>
            <c:numRef>
              <c:f>Sheet1!$B$2:$B$4</c:f>
              <c:numCache>
                <c:formatCode>0.00_ </c:formatCode>
                <c:ptCount val="3"/>
                <c:pt idx="0">
                  <c:v>82.06</c:v>
                </c:pt>
                <c:pt idx="1">
                  <c:v>17.43</c:v>
                </c:pt>
                <c:pt idx="2">
                  <c:v>0.51</c:v>
                </c:pt>
              </c:numCache>
            </c:numRef>
          </c:val>
        </c:ser>
        <c:dLbls>
          <c:showLegendKey val="0"/>
          <c:showVal val="0"/>
          <c:showCatName val="0"/>
          <c:showSerName val="0"/>
          <c:showPercent val="1"/>
          <c:showBubbleSize val="0"/>
          <c:showLeaderLines val="1"/>
        </c:dLbls>
        <c:firstSliceAng val="0"/>
      </c:pieChart>
      <c:spPr>
        <a:noFill/>
        <a:ln w="25388">
          <a:noFill/>
        </a:ln>
      </c:spPr>
    </c:plotArea>
    <c:legend>
      <c:legendPos val="r"/>
      <c:layout>
        <c:manualLayout>
          <c:xMode val="edge"/>
          <c:yMode val="edge"/>
          <c:x val="0.647507788161994"/>
          <c:y val="0.2370044052863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zh-CN" altLang="en-US" sz="1800" b="1">
                <a:latin typeface="黑体" panose="02010609060101010101" charset="-122"/>
                <a:ea typeface="黑体" panose="02010609060101010101" charset="-122"/>
              </a:rPr>
              <a:t> 支出决算结构图</a:t>
            </a:r>
            <a:endParaRPr lang="zh-CN" altLang="en-US" sz="1800" b="1">
              <a:latin typeface="黑体" panose="02010609060101010101" charset="-122"/>
              <a:ea typeface="黑体" panose="02010609060101010101" charset="-122"/>
            </a:endParaRPr>
          </a:p>
        </c:rich>
      </c:tx>
      <c:layout/>
      <c:overlay val="0"/>
      <c:spPr>
        <a:noFill/>
        <a:ln>
          <a:noFill/>
        </a:ln>
        <a:effectLst/>
      </c:spPr>
    </c:title>
    <c:autoTitleDeleted val="0"/>
    <c:plotArea>
      <c:layout/>
      <c:pieChart>
        <c:varyColors val="1"/>
        <c:ser>
          <c:idx val="0"/>
          <c:order val="0"/>
          <c:tx>
            <c:strRef>
              <c:f>Sheet1!$B$1</c:f>
              <c:strCache>
                <c:ptCount val="1"/>
                <c:pt idx="0">
                  <c:v/>
                </c:pt>
              </c:strCache>
            </c:strRef>
          </c:tx>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Lbls>
            <c:dLbl>
              <c:idx val="0"/>
              <c:layout>
                <c:manualLayout>
                  <c:x val="-0.14419234469106"/>
                  <c:y val="0.075440781495898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6277430577644"/>
                  <c:y val="-0.14168500378227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solidFill>
                    <a:uFill>
                      <a:solidFill>
                        <a:srgbClr val="404040">
                          <a:lumMod val="75000"/>
                          <a:lumOff val="25000"/>
                        </a:srgbClr>
                      </a:solidFill>
                    </a:u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Sheet1!$A$2:$A$5</c:f>
              <c:strCache>
                <c:ptCount val="4"/>
                <c:pt idx="0">
                  <c:v>基本支出</c:v>
                </c:pt>
                <c:pt idx="1">
                  <c:v>项目支出</c:v>
                </c:pt>
                <c:pt idx="2">
                  <c:v>上缴上级支出</c:v>
                </c:pt>
                <c:pt idx="3">
                  <c:v>其他支出（基金）</c:v>
                </c:pt>
              </c:strCache>
            </c:strRef>
          </c:cat>
          <c:val>
            <c:numRef>
              <c:f>Sheet1!$B$2:$B$5</c:f>
              <c:numCache>
                <c:formatCode>0.00%</c:formatCode>
                <c:ptCount val="4"/>
                <c:pt idx="0">
                  <c:v>0.3187</c:v>
                </c:pt>
                <c:pt idx="1">
                  <c:v>0.6813</c:v>
                </c:pt>
              </c:numCache>
            </c:numRef>
          </c:val>
        </c:ser>
        <c:ser>
          <c:idx val="1"/>
          <c:order val="1"/>
          <c:tx>
            <c:strRef>
              <c:f>Sheet1!$C$1</c:f>
              <c:strCache>
                <c:ptCount val="1"/>
                <c:pt idx="0">
                  <c:v/>
                </c:pt>
              </c:strCache>
            </c:strRef>
          </c:tx>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Sheet1!$A$2:$A$5</c:f>
              <c:strCache>
                <c:ptCount val="4"/>
                <c:pt idx="0">
                  <c:v>基本支出</c:v>
                </c:pt>
                <c:pt idx="1">
                  <c:v>项目支出</c:v>
                </c:pt>
                <c:pt idx="2">
                  <c:v>上缴上级支出</c:v>
                </c:pt>
                <c:pt idx="3">
                  <c:v>其他支出（基金）</c:v>
                </c:pt>
              </c:strCache>
            </c:strRef>
          </c:cat>
          <c:val>
            <c:numRef>
              <c:f>Sheet1!$C$2:$C$5</c:f>
              <c:numCache>
                <c:formatCode>General</c:formatCode>
                <c:ptCount val="4"/>
              </c:numCache>
            </c:numRef>
          </c:val>
        </c:ser>
        <c:ser>
          <c:idx val="2"/>
          <c:order val="2"/>
          <c:tx>
            <c:strRef>
              <c:f>Sheet1!$D$1</c:f>
              <c:strCache>
                <c:ptCount val="1"/>
                <c:pt idx="0">
                  <c:v/>
                </c:pt>
              </c:strCache>
            </c:strRef>
          </c:tx>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Sheet1!$A$2:$A$5</c:f>
              <c:strCache>
                <c:ptCount val="4"/>
                <c:pt idx="0">
                  <c:v>基本支出</c:v>
                </c:pt>
                <c:pt idx="1">
                  <c:v>项目支出</c:v>
                </c:pt>
                <c:pt idx="2">
                  <c:v>上缴上级支出</c:v>
                </c:pt>
                <c:pt idx="3">
                  <c:v>其他支出（基金）</c:v>
                </c:pt>
              </c:strCache>
            </c:strRef>
          </c:cat>
          <c:val>
            <c:numRef>
              <c:f>Sheet1!$D$2:$D$5</c:f>
              <c:numCache>
                <c:formatCode>General</c:formatCode>
                <c:ptCount val="4"/>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52140520867507"/>
          <c:y val="0.156304862432034"/>
          <c:w val="0.951758385246197"/>
          <c:h val="0.710638981875063"/>
        </c:manualLayout>
      </c:layout>
      <c:barChart>
        <c:barDir val="col"/>
        <c:grouping val="clustered"/>
        <c:varyColors val="0"/>
        <c:ser>
          <c:idx val="0"/>
          <c:order val="0"/>
          <c:tx>
            <c:strRef>
              <c:f>Sheet1!$B$1</c:f>
              <c:strCache>
                <c:ptCount val="1"/>
                <c:pt idx="0">
                  <c:v>2018年</c:v>
                </c:pt>
              </c:strCache>
            </c:strRef>
          </c:tx>
          <c:spPr>
            <a:solidFill>
              <a:srgbClr val="F79646"/>
            </a:solidFill>
            <a:ln>
              <a:noFill/>
            </a:ln>
            <a:effectLst/>
          </c:spPr>
          <c:invertIfNegative val="0"/>
          <c:dLbls>
            <c:dLbl>
              <c:idx val="0"/>
              <c:layout>
                <c:manualLayout>
                  <c:x val="-0.0094235903879378"/>
                  <c:y val="-0.005659775843137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Sheet1!$A$2:$A$5</c:f>
              <c:strCache>
                <c:ptCount val="4"/>
                <c:pt idx="0">
                  <c:v>财政拨款收入决算执行情况</c:v>
                </c:pt>
                <c:pt idx="1">
                  <c:v>财政拨款支出决算执行情况</c:v>
                </c:pt>
              </c:strCache>
            </c:strRef>
          </c:cat>
          <c:val>
            <c:numRef>
              <c:f>Sheet1!$B$2:$B$5</c:f>
              <c:numCache>
                <c:formatCode>General</c:formatCode>
                <c:ptCount val="4"/>
                <c:pt idx="0">
                  <c:v>895.81</c:v>
                </c:pt>
                <c:pt idx="1">
                  <c:v>871.75</c:v>
                </c:pt>
              </c:numCache>
            </c:numRef>
          </c:val>
        </c:ser>
        <c:ser>
          <c:idx val="1"/>
          <c:order val="1"/>
          <c:tx>
            <c:strRef>
              <c:f>Sheet1!$C$1</c:f>
              <c:strCache>
                <c:ptCount val="1"/>
                <c:pt idx="0">
                  <c:v>2017年</c:v>
                </c:pt>
              </c:strCache>
            </c:strRef>
          </c:tx>
          <c:spPr>
            <a:solidFill>
              <a:srgbClr val="4BACC6"/>
            </a:solidFill>
            <a:ln>
              <a:noFill/>
            </a:ln>
            <a:effectLst/>
          </c:spPr>
          <c:invertIfNegative val="0"/>
          <c:dLbls>
            <c:dLbl>
              <c:idx val="0"/>
              <c:layout>
                <c:manualLayout>
                  <c:x val="0.0192116123523552"/>
                  <c:y val="-0.00877321245796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Sheet1!$A$2:$A$5</c:f>
              <c:strCache>
                <c:ptCount val="4"/>
                <c:pt idx="0">
                  <c:v>财政拨款收入决算执行情况</c:v>
                </c:pt>
                <c:pt idx="1">
                  <c:v>财政拨款支出决算执行情况</c:v>
                </c:pt>
              </c:strCache>
            </c:strRef>
          </c:cat>
          <c:val>
            <c:numRef>
              <c:f>Sheet1!$C$2:$C$5</c:f>
              <c:numCache>
                <c:formatCode>General</c:formatCode>
                <c:ptCount val="4"/>
                <c:pt idx="0">
                  <c:v>924.31</c:v>
                </c:pt>
                <c:pt idx="1">
                  <c:v>761.31</c:v>
                </c:pt>
              </c:numCache>
            </c:numRef>
          </c:val>
        </c:ser>
        <c:ser>
          <c:idx val="2"/>
          <c:order val="2"/>
          <c:tx>
            <c:strRef>
              <c:f>Sheet1!$D$1</c:f>
              <c:strCache>
                <c:ptCount val="1"/>
                <c:pt idx="0">
                  <c:v/>
                </c:pt>
              </c:strCache>
            </c:strRef>
          </c:tx>
          <c:spPr>
            <a:solidFill>
              <a:srgbClr val="8064A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Sheet1!$A$2:$A$5</c:f>
              <c:strCache>
                <c:ptCount val="4"/>
                <c:pt idx="0">
                  <c:v>财政拨款收入决算执行情况</c:v>
                </c:pt>
                <c:pt idx="1">
                  <c:v>财政拨款支出决算执行情况</c:v>
                </c:pt>
              </c:strCache>
            </c:strRef>
          </c:cat>
          <c:val>
            <c:numRef>
              <c:f>Sheet1!$D$2:$D$5</c:f>
              <c:numCache>
                <c:formatCode>General</c:formatCode>
                <c:ptCount val="4"/>
              </c:numCache>
            </c:numRef>
          </c:val>
        </c:ser>
        <c:dLbls>
          <c:showLegendKey val="0"/>
          <c:showVal val="1"/>
          <c:showCatName val="0"/>
          <c:showSerName val="0"/>
          <c:showPercent val="0"/>
          <c:showBubbleSize val="0"/>
        </c:dLbls>
        <c:gapWidth val="150"/>
        <c:axId val="187940864"/>
        <c:axId val="187942400"/>
      </c:barChart>
      <c:catAx>
        <c:axId val="187940864"/>
        <c:scaling>
          <c:orientation val="minMax"/>
        </c:scaling>
        <c:delete val="0"/>
        <c:axPos val="b"/>
        <c:numFmt formatCode="General" sourceLinked="1"/>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forceAA="0"/>
          <a:lstStyle/>
          <a:p>
            <a:pPr>
              <a:defRPr lang="zh-CN" sz="1195" b="0" i="0" u="none" strike="noStrike" kern="1200" baseline="0">
                <a:solidFill>
                  <a:srgbClr val="595959">
                    <a:lumMod val="65000"/>
                    <a:lumOff val="35000"/>
                  </a:srgbClr>
                </a:solidFill>
                <a:latin typeface="+mn-lt"/>
                <a:ea typeface="+mn-ea"/>
                <a:cs typeface="+mn-cs"/>
              </a:defRPr>
            </a:pPr>
          </a:p>
        </c:txPr>
        <c:crossAx val="187942400"/>
        <c:crosses val="autoZero"/>
        <c:auto val="1"/>
        <c:lblAlgn val="ctr"/>
        <c:lblOffset val="100"/>
        <c:noMultiLvlLbl val="0"/>
      </c:catAx>
      <c:valAx>
        <c:axId val="187942400"/>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forceAA="0"/>
          <a:lstStyle/>
          <a:p>
            <a:pPr>
              <a:defRPr lang="zh-CN" sz="1195" b="0" i="0" u="none" strike="noStrike" kern="1200" baseline="0">
                <a:solidFill>
                  <a:srgbClr val="595959">
                    <a:lumMod val="65000"/>
                    <a:lumOff val="35000"/>
                  </a:srgbClr>
                </a:solidFill>
                <a:latin typeface="+mn-lt"/>
                <a:ea typeface="+mn-ea"/>
                <a:cs typeface="+mn-cs"/>
              </a:defRPr>
            </a:pPr>
          </a:p>
        </c:txPr>
        <c:crossAx val="187940864"/>
        <c:crosses val="autoZero"/>
        <c:crossBetween val="between"/>
      </c:valAx>
      <c:dTable>
        <c:showHorzBorder val="1"/>
        <c:showVertBorder val="1"/>
        <c:showOutline val="1"/>
        <c:showKeys val="1"/>
        <c:spPr>
          <a:noFill/>
          <a:ln w="9525" cap="flat" cmpd="sng" algn="ctr">
            <a:solidFill>
              <a:srgbClr val="D9D9D9">
                <a:lumMod val="15000"/>
                <a:lumOff val="85000"/>
              </a:srgbClr>
            </a:solidFill>
            <a:prstDash val="solid"/>
            <a:round/>
          </a:ln>
          <a:effectLst/>
        </c:spPr>
        <c:txPr>
          <a:bodyPr rot="0" spcFirstLastPara="0" vertOverflow="ellipsis" vert="horz" wrap="square" anchor="ctr" anchorCtr="1"/>
          <a:lstStyle/>
          <a:p>
            <a:pPr>
              <a:defRPr lang="zh-CN" sz="1195" b="0" i="0" u="none" strike="noStrike" kern="1200" baseline="0">
                <a:solidFill>
                  <a:srgbClr val="595959">
                    <a:lumMod val="65000"/>
                    <a:lumOff val="35000"/>
                  </a:srgbClr>
                </a:solidFill>
                <a:latin typeface="+mn-lt"/>
                <a:ea typeface="+mn-ea"/>
                <a:cs typeface="+mn-cs"/>
              </a:defRPr>
            </a:pPr>
          </a:p>
        </c:txPr>
      </c:dTable>
      <c:spPr>
        <a:noFill/>
        <a:ln>
          <a:noFill/>
        </a:ln>
        <a:effectLst/>
      </c:spPr>
    </c:plotArea>
    <c:plotVisOnly val="1"/>
    <c:dispBlanksAs val="gap"/>
    <c:showDLblsOverMax val="0"/>
  </c:chart>
  <c:spPr>
    <a:solidFill>
      <a:srgbClr val="FFFFFF"/>
    </a:solidFill>
    <a:ln w="9525" cap="flat" cmpd="sng" algn="ctr">
      <a:no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3755514444286"/>
          <c:y val="0.0806404445094312"/>
          <c:w val="0.601975238366302"/>
          <c:h val="0.618605059219185"/>
        </c:manualLayout>
      </c:layout>
      <c:barChart>
        <c:barDir val="col"/>
        <c:grouping val="clustered"/>
        <c:varyColors val="0"/>
        <c:ser>
          <c:idx val="0"/>
          <c:order val="0"/>
          <c:tx>
            <c:strRef>
              <c:f>Sheet1!$B$1</c:f>
              <c:strCache>
                <c:ptCount val="1"/>
                <c:pt idx="0">
                  <c:v>2018年</c:v>
                </c:pt>
              </c:strCache>
            </c:strRef>
          </c:tx>
          <c:spPr>
            <a:solidFill>
              <a:srgbClr val="F79646"/>
            </a:solidFill>
            <a:ln>
              <a:noFill/>
            </a:ln>
            <a:effectLst/>
          </c:spPr>
          <c:invertIfNegative val="0"/>
          <c:dLbls>
            <c:dLbl>
              <c:idx val="0"/>
              <c:layout>
                <c:manualLayout>
                  <c:x val="-0.0094235903879378"/>
                  <c:y val="-0.005659775843137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Sheet1!$A$3:$A$5</c:f>
              <c:strCache>
                <c:ptCount val="3"/>
                <c:pt idx="0">
                  <c:v>一般公共预算财政拨款支出决算执行情况</c:v>
                </c:pt>
              </c:strCache>
            </c:strRef>
          </c:cat>
          <c:val>
            <c:numRef>
              <c:f>Sheet1!$B$3:$B$5</c:f>
              <c:numCache>
                <c:formatCode>General</c:formatCode>
                <c:ptCount val="3"/>
                <c:pt idx="0">
                  <c:v>719.81</c:v>
                </c:pt>
              </c:numCache>
            </c:numRef>
          </c:val>
        </c:ser>
        <c:ser>
          <c:idx val="1"/>
          <c:order val="1"/>
          <c:tx>
            <c:strRef>
              <c:f>Sheet1!$C$1</c:f>
              <c:strCache>
                <c:ptCount val="1"/>
                <c:pt idx="0">
                  <c:v>2017年</c:v>
                </c:pt>
              </c:strCache>
            </c:strRef>
          </c:tx>
          <c:spPr>
            <a:solidFill>
              <a:srgbClr val="4BACC6"/>
            </a:solidFill>
            <a:ln>
              <a:noFill/>
            </a:ln>
            <a:effectLst/>
          </c:spPr>
          <c:invertIfNegative val="0"/>
          <c:dLbls>
            <c:dLbl>
              <c:idx val="0"/>
              <c:layout>
                <c:manualLayout>
                  <c:x val="0.0170769887576491"/>
                  <c:y val="-0.0285129404883755"/>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11825814714672"/>
                      <c:h val="0.057025880976751"/>
                    </c:manualLayout>
                  </c15:layout>
                </c:ext>
              </c:extLst>
            </c:dLbl>
            <c:spPr>
              <a:noFill/>
              <a:ln>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Sheet1!$A$3:$A$5</c:f>
              <c:strCache>
                <c:ptCount val="3"/>
                <c:pt idx="0">
                  <c:v>一般公共预算财政拨款支出决算执行情况</c:v>
                </c:pt>
              </c:strCache>
            </c:strRef>
          </c:cat>
          <c:val>
            <c:numRef>
              <c:f>Sheet1!$C$3:$C$5</c:f>
              <c:numCache>
                <c:formatCode>General</c:formatCode>
                <c:ptCount val="3"/>
                <c:pt idx="0">
                  <c:v>735.52</c:v>
                </c:pt>
              </c:numCache>
            </c:numRef>
          </c:val>
        </c:ser>
        <c:ser>
          <c:idx val="2"/>
          <c:order val="2"/>
          <c:tx>
            <c:strRef>
              <c:f>Sheet1!$D$1</c:f>
              <c:strCache>
                <c:ptCount val="1"/>
                <c:pt idx="0">
                  <c:v/>
                </c:pt>
              </c:strCache>
            </c:strRef>
          </c:tx>
          <c:spPr>
            <a:solidFill>
              <a:srgbClr val="8064A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Sheet1!$A$3:$A$5</c:f>
              <c:strCache>
                <c:ptCount val="3"/>
                <c:pt idx="0">
                  <c:v>一般公共预算财政拨款支出决算执行情况</c:v>
                </c:pt>
              </c:strCache>
            </c:strRef>
          </c:cat>
          <c:val>
            <c:numRef>
              <c:f>Sheet1!$D$3:$D$5</c:f>
              <c:numCache>
                <c:formatCode>General</c:formatCode>
                <c:ptCount val="3"/>
              </c:numCache>
            </c:numRef>
          </c:val>
        </c:ser>
        <c:dLbls>
          <c:showLegendKey val="0"/>
          <c:showVal val="1"/>
          <c:showCatName val="0"/>
          <c:showSerName val="0"/>
          <c:showPercent val="0"/>
          <c:showBubbleSize val="0"/>
        </c:dLbls>
        <c:gapWidth val="150"/>
        <c:axId val="221463296"/>
        <c:axId val="221464832"/>
      </c:barChart>
      <c:catAx>
        <c:axId val="221463296"/>
        <c:scaling>
          <c:orientation val="minMax"/>
        </c:scaling>
        <c:delete val="0"/>
        <c:axPos val="b"/>
        <c:numFmt formatCode="General" sourceLinked="1"/>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forceAA="0"/>
          <a:lstStyle/>
          <a:p>
            <a:pPr>
              <a:defRPr lang="zh-CN" sz="1195" b="0" i="0" u="none" strike="noStrike" kern="1200" baseline="0">
                <a:solidFill>
                  <a:srgbClr val="595959">
                    <a:lumMod val="65000"/>
                    <a:lumOff val="35000"/>
                  </a:srgbClr>
                </a:solidFill>
                <a:latin typeface="+mn-lt"/>
                <a:ea typeface="+mn-ea"/>
                <a:cs typeface="+mn-cs"/>
              </a:defRPr>
            </a:pPr>
          </a:p>
        </c:txPr>
        <c:crossAx val="221464832"/>
        <c:crosses val="autoZero"/>
        <c:auto val="1"/>
        <c:lblAlgn val="ctr"/>
        <c:lblOffset val="100"/>
        <c:noMultiLvlLbl val="0"/>
      </c:catAx>
      <c:valAx>
        <c:axId val="221464832"/>
        <c:scaling>
          <c:orientation val="minMax"/>
          <c:max val="800"/>
          <c:min val="0"/>
        </c:scaling>
        <c:delete val="0"/>
        <c:axPos val="l"/>
        <c:majorGridlines>
          <c:spPr>
            <a:ln w="9525" cap="flat" cmpd="sng" algn="ctr">
              <a:solidFill>
                <a:srgbClr val="D9D9D9">
                  <a:lumMod val="15000"/>
                  <a:lumOff val="85000"/>
                </a:srgb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forceAA="0"/>
          <a:lstStyle/>
          <a:p>
            <a:pPr>
              <a:defRPr lang="zh-CN" sz="1195" b="0" i="0" u="none" strike="noStrike" kern="1200" baseline="0">
                <a:solidFill>
                  <a:srgbClr val="595959">
                    <a:lumMod val="65000"/>
                    <a:lumOff val="35000"/>
                  </a:srgbClr>
                </a:solidFill>
                <a:latin typeface="+mn-lt"/>
                <a:ea typeface="+mn-ea"/>
                <a:cs typeface="+mn-cs"/>
              </a:defRPr>
            </a:pPr>
          </a:p>
        </c:txPr>
        <c:crossAx val="221463296"/>
        <c:crosses val="autoZero"/>
        <c:crossBetween val="between"/>
      </c:valAx>
      <c:dTable>
        <c:showHorzBorder val="1"/>
        <c:showVertBorder val="1"/>
        <c:showOutline val="1"/>
        <c:showKeys val="1"/>
        <c:spPr>
          <a:noFill/>
          <a:ln w="9525" cap="flat" cmpd="sng" algn="ctr">
            <a:solidFill>
              <a:srgbClr val="D9D9D9">
                <a:lumMod val="15000"/>
                <a:lumOff val="85000"/>
              </a:srgbClr>
            </a:solidFill>
            <a:prstDash val="solid"/>
            <a:round/>
          </a:ln>
          <a:effectLst/>
        </c:spPr>
        <c:txPr>
          <a:bodyPr rot="0" spcFirstLastPara="0" vertOverflow="ellipsis" vert="horz" wrap="square" anchor="ctr" anchorCtr="1"/>
          <a:lstStyle/>
          <a:p>
            <a:pPr>
              <a:defRPr lang="zh-CN" sz="1195" b="0" i="0" u="none" strike="noStrike" kern="1200" baseline="0">
                <a:solidFill>
                  <a:srgbClr val="595959">
                    <a:lumMod val="65000"/>
                    <a:lumOff val="35000"/>
                  </a:srgbClr>
                </a:solidFill>
                <a:latin typeface="+mn-lt"/>
                <a:ea typeface="+mn-ea"/>
                <a:cs typeface="+mn-cs"/>
              </a:defRPr>
            </a:pPr>
          </a:p>
        </c:txPr>
      </c:dTable>
      <c:spPr>
        <a:noFill/>
        <a:ln>
          <a:noFill/>
        </a:ln>
        <a:effectLst/>
      </c:spPr>
    </c:plotArea>
    <c:plotVisOnly val="1"/>
    <c:dispBlanksAs val="gap"/>
    <c:showDLblsOverMax val="0"/>
  </c:chart>
  <c:spPr>
    <a:solidFill>
      <a:srgbClr val="FFFFFF"/>
    </a:solidFill>
    <a:ln w="9525" cap="flat" cmpd="sng" algn="ctr">
      <a:no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sz="1200">
                <a:solidFill>
                  <a:schemeClr val="tx1"/>
                </a:solidFill>
                <a:uFillTx/>
              </a:rPr>
              <a:t>一般公共预算财政拨款支出决算结构图</a:t>
            </a:r>
            <a:endParaRPr sz="1200">
              <a:solidFill>
                <a:schemeClr val="tx1"/>
              </a:solidFill>
              <a:uFillTx/>
            </a:endParaRPr>
          </a:p>
        </c:rich>
      </c:tx>
      <c:layout/>
      <c:overlay val="0"/>
      <c:spPr>
        <a:noFill/>
        <a:ln w="25388">
          <a:noFill/>
        </a:ln>
      </c:spPr>
    </c:title>
    <c:autoTitleDeleted val="0"/>
    <c:plotArea>
      <c:layout/>
      <c:pieChart>
        <c:varyColors val="1"/>
        <c:ser>
          <c:idx val="0"/>
          <c:order val="0"/>
          <c:tx>
            <c:strRef>
              <c:f>Sheet1!$B$1</c:f>
              <c:strCache>
                <c:ptCount val="1"/>
                <c:pt idx="0">
                  <c:v>一般公共预算财政拨款支出决算结构图</c:v>
                </c:pt>
              </c:strCache>
            </c:strRef>
          </c:tx>
          <c:explosion val="0"/>
          <c:dPt>
            <c:idx val="0"/>
            <c:bubble3D val="0"/>
          </c:dPt>
          <c:dPt>
            <c:idx val="1"/>
            <c:bubble3D val="0"/>
          </c:dPt>
          <c:dPt>
            <c:idx val="2"/>
            <c:bubble3D val="0"/>
          </c:dPt>
          <c:dLbls>
            <c:dLbl>
              <c:idx val="0"/>
              <c:layout>
                <c:manualLayout>
                  <c:x val="-0.0173105576601719"/>
                  <c:y val="-0.23850964671903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94.09</a:t>
                    </a:r>
                    <a:r>
                      <a:rPr lang="en-US" altLang="zh-CN"/>
                      <a:t>%</a:t>
                    </a:r>
                    <a:endParaRPr lang="en-US" altLang="en-US"/>
                  </a:p>
                </c:rich>
              </c:tx>
              <c:dLblPos val="bestFit"/>
              <c:showLegendKey val="0"/>
              <c:showVal val="0"/>
              <c:showCatName val="0"/>
              <c:showSerName val="0"/>
              <c:showPercent val="1"/>
              <c:showBubbleSize val="0"/>
              <c:extLst>
                <c:ext xmlns:c15="http://schemas.microsoft.com/office/drawing/2012/chart" uri="{CE6537A1-D6FC-4f65-9D91-7224C49458BB}">
                  <c15:layout>
                    <c:manualLayout>
                      <c:w val="0.154828660436137"/>
                      <c:h val="0.183553597650514"/>
                    </c:manualLayout>
                  </c15:layout>
                </c:ext>
              </c:extLst>
            </c:dLbl>
            <c:dLbl>
              <c:idx val="1"/>
              <c:layout>
                <c:manualLayout>
                  <c:x val="0.0595625514637465"/>
                  <c:y val="0.15060993482568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2.54</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69470404984424"/>
                      <c:h val="0.147430249632893"/>
                    </c:manualLayout>
                  </c15:layout>
                </c:ext>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3.37</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25545171339564"/>
                      <c:h val="0.0980910425844347"/>
                    </c:manualLayout>
                  </c15:layout>
                </c:ext>
              </c:extLst>
            </c:dLbl>
            <c:spPr>
              <a:noFill/>
              <a:ln w="25388">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社会保障和就业支出</c:v>
                </c:pt>
                <c:pt idx="1">
                  <c:v>医疗卫生与计划生育支出</c:v>
                </c:pt>
                <c:pt idx="2">
                  <c:v>住房保障支出</c:v>
                </c:pt>
              </c:strCache>
            </c:strRef>
          </c:cat>
          <c:val>
            <c:numRef>
              <c:f>Sheet1!$B$2:$B$4</c:f>
              <c:numCache>
                <c:formatCode>0.00_ </c:formatCode>
                <c:ptCount val="3"/>
                <c:pt idx="0">
                  <c:v>94.09</c:v>
                </c:pt>
                <c:pt idx="1">
                  <c:v>2.54</c:v>
                </c:pt>
                <c:pt idx="2">
                  <c:v>3.37</c:v>
                </c:pt>
              </c:numCache>
            </c:numRef>
          </c:val>
        </c:ser>
        <c:dLbls>
          <c:showLegendKey val="0"/>
          <c:showVal val="0"/>
          <c:showCatName val="0"/>
          <c:showSerName val="0"/>
          <c:showPercent val="1"/>
          <c:showBubbleSize val="0"/>
          <c:showLeaderLines val="1"/>
        </c:dLbls>
        <c:firstSliceAng val="0"/>
      </c:pieChart>
      <c:spPr>
        <a:noFill/>
        <a:ln w="25388">
          <a:noFill/>
        </a:ln>
      </c:spPr>
    </c:plotArea>
    <c:legend>
      <c:legendPos val="r"/>
      <c:layout>
        <c:manualLayout>
          <c:xMode val="edge"/>
          <c:yMode val="edge"/>
          <c:x val="0.647507788161994"/>
          <c:y val="0.2370044052863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zh-CN" altLang="en-US" sz="1800" b="1">
                <a:latin typeface="黑体" panose="02010609060101010101" charset="-122"/>
                <a:ea typeface="黑体" panose="02010609060101010101" charset="-122"/>
              </a:rPr>
              <a:t>三公经费财政拨款支出支出结构图</a:t>
            </a:r>
            <a:endParaRPr lang="zh-CN" altLang="en-US" sz="1800" b="1">
              <a:latin typeface="黑体" panose="02010609060101010101" charset="-122"/>
              <a:ea typeface="黑体" panose="02010609060101010101" charset="-122"/>
            </a:endParaRPr>
          </a:p>
        </c:rich>
      </c:tx>
      <c:layout>
        <c:manualLayout>
          <c:xMode val="edge"/>
          <c:yMode val="edge"/>
          <c:x val="0.140798748661368"/>
          <c:y val="0.0550524998052269"/>
        </c:manualLayout>
      </c:layout>
      <c:overlay val="0"/>
      <c:spPr>
        <a:noFill/>
        <a:ln>
          <a:noFill/>
        </a:ln>
        <a:effectLst/>
      </c:spPr>
    </c:title>
    <c:autoTitleDeleted val="0"/>
    <c:plotArea>
      <c:layout>
        <c:manualLayout>
          <c:layoutTarget val="inner"/>
          <c:xMode val="edge"/>
          <c:yMode val="edge"/>
          <c:x val="0.236169029747011"/>
          <c:y val="0.225392539843174"/>
          <c:w val="0.483319432860717"/>
          <c:h val="0.645442732504178"/>
        </c:manualLayout>
      </c:layout>
      <c:pieChart>
        <c:varyColors val="1"/>
        <c:ser>
          <c:idx val="0"/>
          <c:order val="0"/>
          <c:tx>
            <c:strRef>
              <c:f>Sheet1!$B$1</c:f>
              <c:strCache>
                <c:ptCount val="1"/>
                <c:pt idx="0">
                  <c:v/>
                </c:pt>
              </c:strCache>
            </c:strRef>
          </c:tx>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dLbl>
              <c:idx val="0"/>
              <c:layout>
                <c:manualLayout>
                  <c:x val="-0.0902978239673337"/>
                  <c:y val="-0.19145480146024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92403460145746"/>
                  <c:y val="0.073704414041977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solidFill>
                    <a:uFill>
                      <a:solidFill>
                        <a:srgbClr val="404040">
                          <a:lumMod val="75000"/>
                          <a:lumOff val="25000"/>
                        </a:srgbClr>
                      </a:solidFill>
                    </a:u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Sheet1!$A$2:$A$3</c:f>
              <c:strCache>
                <c:ptCount val="2"/>
                <c:pt idx="0">
                  <c:v>公务用车购置及运行维护费</c:v>
                </c:pt>
                <c:pt idx="1">
                  <c:v>公务接待费</c:v>
                </c:pt>
              </c:strCache>
            </c:strRef>
          </c:cat>
          <c:val>
            <c:numRef>
              <c:f>Sheet1!$B$2:$B$3</c:f>
              <c:numCache>
                <c:formatCode>0.00%</c:formatCode>
                <c:ptCount val="2"/>
                <c:pt idx="0">
                  <c:v>0.9417</c:v>
                </c:pt>
                <c:pt idx="1">
                  <c:v>0.0583</c:v>
                </c:pt>
              </c:numCache>
            </c:numRef>
          </c:val>
        </c:ser>
        <c:ser>
          <c:idx val="1"/>
          <c:order val="1"/>
          <c:tx>
            <c:strRef>
              <c:f>Sheet1!$C$1</c:f>
              <c:strCache>
                <c:ptCount val="1"/>
                <c:pt idx="0">
                  <c:v/>
                </c:pt>
              </c:strCache>
            </c:strRef>
          </c:tx>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Sheet1!$A$2:$A$3</c:f>
              <c:strCache>
                <c:ptCount val="2"/>
                <c:pt idx="0">
                  <c:v>公务用车购置及运行维护费</c:v>
                </c:pt>
                <c:pt idx="1">
                  <c:v>公务接待费</c:v>
                </c:pt>
              </c:strCache>
            </c:strRef>
          </c:cat>
          <c:val>
            <c:numRef>
              <c:f>Sheet1!$C$2:$C$3</c:f>
              <c:numCache>
                <c:formatCode>General</c:formatCode>
                <c:ptCount val="2"/>
              </c:numCache>
            </c:numRef>
          </c:val>
        </c:ser>
        <c:ser>
          <c:idx val="2"/>
          <c:order val="2"/>
          <c:tx>
            <c:strRef>
              <c:f>Sheet1!$D$1</c:f>
              <c:strCache>
                <c:ptCount val="1"/>
                <c:pt idx="0">
                  <c:v/>
                </c:pt>
              </c:strCache>
            </c:strRef>
          </c:tx>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Sheet1!$A$2:$A$3</c:f>
              <c:strCache>
                <c:ptCount val="2"/>
                <c:pt idx="0">
                  <c:v>公务用车购置及运行维护费</c:v>
                </c:pt>
                <c:pt idx="1">
                  <c:v>公务接待费</c:v>
                </c:pt>
              </c:strCache>
            </c:strRef>
          </c:cat>
          <c:val>
            <c:numRef>
              <c:f>Sheet1!$D$2:$D$3</c:f>
              <c:numCache>
                <c:formatCode>General</c:formatCode>
                <c:ptCount val="2"/>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28833568587194"/>
          <c:y val="0.907913219915717"/>
          <c:w val="0.588990119337867"/>
          <c:h val="0.051974402996722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35</Pages>
  <Words>2038</Words>
  <Characters>11623</Characters>
  <Lines>96</Lines>
  <Paragraphs>27</Paragraphs>
  <TotalTime>0</TotalTime>
  <ScaleCrop>false</ScaleCrop>
  <LinksUpToDate>false</LinksUpToDate>
  <CharactersWithSpaces>13634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lenovo</cp:lastModifiedBy>
  <cp:lastPrinted>2019-09-25T00:34:00Z</cp:lastPrinted>
  <dcterms:modified xsi:type="dcterms:W3CDTF">2019-09-25T04:28:36Z</dcterms:modified>
  <dc:title>四川省***</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